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8A30" w14:textId="74B3055A" w:rsidR="001A1CE5" w:rsidRPr="001A1CE5" w:rsidRDefault="00BF052D" w:rsidP="001A1CE5">
      <w:pPr>
        <w:pStyle w:val="OHHMainHeading"/>
      </w:pPr>
      <w:bookmarkStart w:id="0" w:name="_9kP1qJ9mv3CJ"/>
      <w:bookmarkEnd w:id="0"/>
      <w:r w:rsidRPr="00084B59">
        <w:t>[COMPANY NAME]</w:t>
      </w:r>
      <w:r>
        <w:br/>
      </w:r>
      <w:r>
        <w:br/>
      </w:r>
      <w:r w:rsidRPr="00084B59">
        <w:t>INVESTORS’ RIGHTS AGREEMENT</w:t>
      </w:r>
      <w:r>
        <w:rPr>
          <w:rStyle w:val="FootnoteReference"/>
        </w:rPr>
        <w:footnoteReference w:id="1"/>
      </w:r>
    </w:p>
    <w:p w14:paraId="65A7307F" w14:textId="77777777" w:rsidR="001A1CE5" w:rsidRPr="00084B59" w:rsidRDefault="00BF052D" w:rsidP="001A1CE5">
      <w:pPr>
        <w:pStyle w:val="OHHTab"/>
      </w:pPr>
      <w:r w:rsidRPr="00084B59">
        <w:rPr>
          <w:b/>
          <w:bCs/>
        </w:rPr>
        <w:t>THIS INVESTORS’ RIGHTS AGREEMENT</w:t>
      </w:r>
      <w:r w:rsidRPr="00084B59">
        <w:t xml:space="preserve"> (this “</w:t>
      </w:r>
      <w:r w:rsidRPr="00084B59">
        <w:rPr>
          <w:b/>
          <w:bCs/>
        </w:rPr>
        <w:t>Agreement</w:t>
      </w:r>
      <w:r w:rsidRPr="00084B59">
        <w:t xml:space="preserve">”) is made as of </w:t>
      </w:r>
      <w:r w:rsidRPr="00084B59">
        <w:rPr>
          <w:lang w:val="en-US"/>
        </w:rPr>
        <w:t xml:space="preserve">{{Month}} {{Day}}, {{Year}} </w:t>
      </w:r>
      <w:r w:rsidRPr="00084B59">
        <w:t xml:space="preserve">by and among [Company Name], a corporation existing under the </w:t>
      </w:r>
      <w:r w:rsidRPr="00084B59">
        <w:rPr>
          <w:i/>
          <w:iCs/>
        </w:rPr>
        <w:t>Canada Business Corporations Act</w:t>
      </w:r>
      <w:r w:rsidRPr="00084B59">
        <w:rPr>
          <w:b/>
        </w:rPr>
        <w:t xml:space="preserve"> </w:t>
      </w:r>
      <w:r w:rsidRPr="00084B59">
        <w:t>(the “</w:t>
      </w:r>
      <w:r w:rsidRPr="00084B59">
        <w:rPr>
          <w:b/>
        </w:rPr>
        <w:t>Company</w:t>
      </w:r>
      <w:r w:rsidRPr="00084B59">
        <w:t>”) and the Investors (as defined below).</w:t>
      </w:r>
    </w:p>
    <w:p w14:paraId="59FC68E7" w14:textId="77777777" w:rsidR="001A1CE5" w:rsidRPr="001A1CE5" w:rsidRDefault="00BF052D" w:rsidP="001A1CE5">
      <w:pPr>
        <w:pStyle w:val="OHHCentre"/>
        <w:rPr>
          <w:b/>
          <w:bCs/>
        </w:rPr>
      </w:pPr>
      <w:r w:rsidRPr="001A1CE5">
        <w:rPr>
          <w:b/>
          <w:bCs/>
        </w:rPr>
        <w:t>RECITALS</w:t>
      </w:r>
    </w:p>
    <w:p w14:paraId="43514DEB" w14:textId="4617955C" w:rsidR="001A1CE5" w:rsidRPr="00084B59" w:rsidRDefault="00BF052D" w:rsidP="001A1CE5">
      <w:pPr>
        <w:pStyle w:val="OHHTab"/>
      </w:pPr>
      <w:r w:rsidRPr="00084B59">
        <w:rPr>
          <w:b/>
          <w:bCs/>
        </w:rPr>
        <w:t>WHEREAS</w:t>
      </w:r>
      <w:r w:rsidRPr="00084B59">
        <w:t xml:space="preserve"> the investors listed on </w:t>
      </w:r>
      <w:r w:rsidRPr="00084B59">
        <w:rPr>
          <w:u w:val="single"/>
        </w:rPr>
        <w:t xml:space="preserve">Exhibit </w:t>
      </w:r>
      <w:r w:rsidR="00D57400">
        <w:rPr>
          <w:u w:val="single"/>
        </w:rPr>
        <w:t>A</w:t>
      </w:r>
      <w:r w:rsidRPr="00084B59">
        <w:t xml:space="preserve"> to the Share Purchase Agreement dated as of the date hereof (as amended or restated from time to time, the “</w:t>
      </w:r>
      <w:r w:rsidRPr="00084B59">
        <w:rPr>
          <w:b/>
          <w:bCs/>
        </w:rPr>
        <w:t>Share Purchase Agreement</w:t>
      </w:r>
      <w:r w:rsidRPr="00084B59">
        <w:t xml:space="preserve">”) have purchased </w:t>
      </w:r>
      <w:r w:rsidRPr="00084B59">
        <w:rPr>
          <w:bCs/>
        </w:rPr>
        <w:t>Series Seed Preferred Shares</w:t>
      </w:r>
      <w:r w:rsidRPr="00084B59">
        <w:t xml:space="preserve"> in the capital of the Company pursuant to the Share Purchase </w:t>
      </w:r>
      <w:proofErr w:type="gramStart"/>
      <w:r w:rsidRPr="00084B59">
        <w:t>Agreement;</w:t>
      </w:r>
      <w:proofErr w:type="gramEnd"/>
    </w:p>
    <w:p w14:paraId="21270EB5" w14:textId="77777777" w:rsidR="001A1CE5" w:rsidRPr="00084B59" w:rsidRDefault="00BF052D" w:rsidP="001A1CE5">
      <w:pPr>
        <w:pStyle w:val="OHHTab"/>
      </w:pPr>
      <w:r w:rsidRPr="00084B59">
        <w:rPr>
          <w:b/>
        </w:rPr>
        <w:t xml:space="preserve">AND WHEREAS </w:t>
      </w:r>
      <w:r w:rsidRPr="00084B59">
        <w:t>as a condition to such purchase, such investors require that the Company and the Investors enter into this Agreement and the Company and its shareholders enter into the</w:t>
      </w:r>
      <w:r w:rsidRPr="00084B59">
        <w:rPr>
          <w:b/>
          <w:bCs/>
        </w:rPr>
        <w:t xml:space="preserve"> </w:t>
      </w:r>
      <w:r w:rsidRPr="00084B59">
        <w:t>Amended and Restated Voting Agreement dated the date of this Agreement (as amended or restated from time to time, the “</w:t>
      </w:r>
      <w:r w:rsidRPr="00084B59">
        <w:rPr>
          <w:b/>
        </w:rPr>
        <w:t>Voting Agreement</w:t>
      </w:r>
      <w:r w:rsidRPr="00084B59">
        <w:t>”) and the Amended and Restated Right of First Refusal and Co-Sale Agreement dated the date of this Agreement (as amended or restated from time to time, the “</w:t>
      </w:r>
      <w:r w:rsidRPr="00084B59">
        <w:rPr>
          <w:b/>
        </w:rPr>
        <w:t>Right of First Refusal and Co-Sale Agreement</w:t>
      </w:r>
      <w:r w:rsidRPr="00084B59">
        <w:t>”).</w:t>
      </w:r>
    </w:p>
    <w:p w14:paraId="726C0387" w14:textId="77777777" w:rsidR="001A1CE5" w:rsidRPr="00084B59" w:rsidRDefault="00BF052D" w:rsidP="001A1CE5">
      <w:pPr>
        <w:pStyle w:val="OHHTab"/>
      </w:pPr>
      <w:r w:rsidRPr="00084B59">
        <w:rPr>
          <w:b/>
        </w:rPr>
        <w:t>NOW, THEREFORE</w:t>
      </w:r>
      <w:r w:rsidRPr="00084B59">
        <w:t>, the parties agree as follows:</w:t>
      </w:r>
    </w:p>
    <w:p w14:paraId="34D040B7" w14:textId="0209891D" w:rsidR="001A1CE5" w:rsidRPr="00084B59" w:rsidRDefault="00BF052D" w:rsidP="001A1CE5">
      <w:pPr>
        <w:pStyle w:val="StandardL1"/>
        <w:rPr>
          <w:vanish/>
          <w:specVanish/>
        </w:rPr>
      </w:pPr>
      <w:bookmarkStart w:id="1" w:name="_Ref219931587"/>
      <w:r w:rsidRPr="00084B59">
        <w:t>Definitions</w:t>
      </w:r>
      <w:bookmarkEnd w:id="1"/>
    </w:p>
    <w:p w14:paraId="344F6AE6" w14:textId="77777777" w:rsidR="001A1CE5" w:rsidRPr="00084B59" w:rsidRDefault="00BF052D" w:rsidP="0047342B">
      <w:pPr>
        <w:pStyle w:val="OHHpara"/>
      </w:pPr>
      <w:r w:rsidRPr="00084B59">
        <w:rPr>
          <w:color w:val="000000"/>
        </w:rPr>
        <w:t>.</w:t>
      </w:r>
      <w:r w:rsidRPr="00084B59">
        <w:t xml:space="preserve"> For purposes of this Agreement:</w:t>
      </w:r>
    </w:p>
    <w:p w14:paraId="65C4B8CB" w14:textId="0778E0F3" w:rsidR="001A1CE5" w:rsidRPr="00084B59" w:rsidRDefault="00BF052D" w:rsidP="001A1CE5">
      <w:pPr>
        <w:pStyle w:val="StandardL3"/>
      </w:pPr>
      <w:r w:rsidRPr="00084B59">
        <w:t>“</w:t>
      </w:r>
      <w:r w:rsidRPr="00084B59">
        <w:rPr>
          <w:b/>
          <w:bCs/>
        </w:rPr>
        <w:t>Affiliate</w:t>
      </w:r>
      <w:r w:rsidRPr="00084B59">
        <w:t>” means, with respect to any specified Person: (a) any other Person who, directly or indirectly, controls, is controlled by, or is under common control with such Person, including any general partner, managing member, officer, director or trustee of such Person or any venture capital fund or other investment fund now or hereafter existing that is controlled by one or more general partners, managing members or investment advisers of, or shares the same management company or investment adviser with, such Person; or (b) in relation to any investment funds or entity: (i) the manager or general partner of such investment fund or entity; (ii) an affiliate of such manager or general partner; (iii) any fund or entity managed by such manager, general partner or an affiliate of such manager or general partner; (iv) any limited partner of such investment fund or entity or of any such fund or entity referred to in (iii); or (v) any acquiror of all or substantially all of the portfolio assets of such investment fund or entity and shall also mean, in the case of any venture capital, private equity or similar fund that is an Investor, all partners, members, shareholders or other equity holders of any kind of such venture capital, private equity or similar fund, regardless of whether such partners, members, shareholders or other equity owners control such venture capital, private equity or similar fund.</w:t>
      </w:r>
    </w:p>
    <w:p w14:paraId="46F22946" w14:textId="435A6EEB" w:rsidR="001A1CE5" w:rsidRPr="00084B59" w:rsidRDefault="00BF052D" w:rsidP="001A1CE5">
      <w:pPr>
        <w:pStyle w:val="StandardL3"/>
      </w:pPr>
      <w:r w:rsidRPr="00084B59">
        <w:lastRenderedPageBreak/>
        <w:t>“</w:t>
      </w:r>
      <w:r w:rsidRPr="00084B59">
        <w:rPr>
          <w:b/>
          <w:bCs/>
        </w:rPr>
        <w:t>Articles</w:t>
      </w:r>
      <w:r w:rsidRPr="00084B59">
        <w:t>” means the Articles of Incorporation</w:t>
      </w:r>
      <w:r w:rsidRPr="00084B59">
        <w:rPr>
          <w:b/>
          <w:bCs/>
        </w:rPr>
        <w:t xml:space="preserve"> </w:t>
      </w:r>
      <w:r w:rsidRPr="00084B59">
        <w:t>of the Company, as amended from time to time.</w:t>
      </w:r>
    </w:p>
    <w:p w14:paraId="532640FD" w14:textId="7F5E0063" w:rsidR="001A1CE5" w:rsidRPr="00084B59" w:rsidRDefault="00BF052D" w:rsidP="001A1CE5">
      <w:pPr>
        <w:pStyle w:val="StandardL3"/>
      </w:pPr>
      <w:r w:rsidRPr="00084B59">
        <w:t>“</w:t>
      </w:r>
      <w:r w:rsidRPr="00084B59">
        <w:rPr>
          <w:b/>
          <w:bCs/>
        </w:rPr>
        <w:t>Associate</w:t>
      </w:r>
      <w:r w:rsidRPr="00084B59">
        <w:t>” means, with respect to any natural person: (a) a body corporate, if such natural person beneficially owns, directly or indirectly, voting securities carrying more than 50% of the voting rights attached to all voting securities of such body corporate; (b) a trust or estate for the benefit of such natural person or one or more of such natural person’s Immediate Family Members; (c) a registered retirement savings plan of such natural person; or (d) an Immediate Family Member of such natural person.</w:t>
      </w:r>
    </w:p>
    <w:p w14:paraId="7D980C96" w14:textId="5441E00F" w:rsidR="001A1CE5" w:rsidRPr="00084B59" w:rsidRDefault="00BF052D" w:rsidP="001A1CE5">
      <w:pPr>
        <w:pStyle w:val="StandardL3"/>
      </w:pPr>
      <w:r w:rsidRPr="00084B59">
        <w:t>“</w:t>
      </w:r>
      <w:r w:rsidRPr="00084B59">
        <w:rPr>
          <w:b/>
          <w:bCs/>
        </w:rPr>
        <w:t>Board</w:t>
      </w:r>
      <w:r w:rsidRPr="00084B59">
        <w:t>” means the board of directors of the Company.</w:t>
      </w:r>
    </w:p>
    <w:p w14:paraId="4D27DF29" w14:textId="7E3D704B" w:rsidR="001A1CE5" w:rsidRPr="00084B59" w:rsidRDefault="00BF052D" w:rsidP="001A1CE5">
      <w:pPr>
        <w:pStyle w:val="StandardL3"/>
      </w:pPr>
      <w:r w:rsidRPr="00084B59">
        <w:t>“</w:t>
      </w:r>
      <w:r w:rsidRPr="00084B59">
        <w:rPr>
          <w:b/>
          <w:bCs/>
        </w:rPr>
        <w:t>Canadian Resale Instrument</w:t>
      </w:r>
      <w:r w:rsidRPr="00084B59">
        <w:t xml:space="preserve">” means National Instrument 45-102 – </w:t>
      </w:r>
      <w:r w:rsidRPr="00084B59">
        <w:rPr>
          <w:i/>
          <w:iCs/>
        </w:rPr>
        <w:t>Resale of Securities</w:t>
      </w:r>
      <w:r w:rsidRPr="00084B59">
        <w:t xml:space="preserve"> or any successor instrument promulgated by the Canadian Securities Administrators.</w:t>
      </w:r>
    </w:p>
    <w:p w14:paraId="0DA90DBA" w14:textId="1609ED14" w:rsidR="001A1CE5" w:rsidRPr="00084B59" w:rsidRDefault="00BF052D" w:rsidP="001A1CE5">
      <w:pPr>
        <w:pStyle w:val="StandardL3"/>
      </w:pPr>
      <w:r w:rsidRPr="00084B59">
        <w:t>“</w:t>
      </w:r>
      <w:r w:rsidRPr="00084B59">
        <w:rPr>
          <w:b/>
          <w:bCs/>
        </w:rPr>
        <w:t>Canadian Securities Laws</w:t>
      </w:r>
      <w:r w:rsidRPr="00084B59">
        <w:t>” means the securities laws of each province and territory of Canada, and the rules, instruments, regulations, notices and policies of each securities commission or other securities regulatory authority in each province or territory in Canada.</w:t>
      </w:r>
    </w:p>
    <w:p w14:paraId="29804647" w14:textId="15D8C740" w:rsidR="001A1CE5" w:rsidRPr="00084B59" w:rsidRDefault="00BF052D" w:rsidP="001A1CE5">
      <w:pPr>
        <w:pStyle w:val="StandardL3"/>
      </w:pPr>
      <w:r w:rsidRPr="00084B59">
        <w:t>“</w:t>
      </w:r>
      <w:r w:rsidRPr="00084B59">
        <w:rPr>
          <w:b/>
        </w:rPr>
        <w:t>CFC</w:t>
      </w:r>
      <w:r w:rsidRPr="00084B59">
        <w:t>” means a ‘controlled foreign corporation’ within the meaning of Section 957 of the Code.</w:t>
      </w:r>
    </w:p>
    <w:p w14:paraId="3914E3FD" w14:textId="38609175" w:rsidR="001A1CE5" w:rsidRPr="00084B59" w:rsidRDefault="00BF052D" w:rsidP="001A1CE5">
      <w:pPr>
        <w:pStyle w:val="StandardL3"/>
      </w:pPr>
      <w:r w:rsidRPr="00084B59">
        <w:t>“</w:t>
      </w:r>
      <w:r w:rsidRPr="00084B59">
        <w:rPr>
          <w:b/>
          <w:bCs/>
        </w:rPr>
        <w:t>Code</w:t>
      </w:r>
      <w:r w:rsidRPr="00084B59">
        <w:t>” means the United States Internal Revenue Code of 1986, as amended, and the regulations promulgated thereunder.</w:t>
      </w:r>
    </w:p>
    <w:p w14:paraId="717B44B6" w14:textId="6BB8F99D" w:rsidR="001A1CE5" w:rsidRPr="00084B59" w:rsidRDefault="00BF052D" w:rsidP="001A1CE5">
      <w:pPr>
        <w:pStyle w:val="StandardL3"/>
      </w:pPr>
      <w:r w:rsidRPr="00084B59">
        <w:t>“</w:t>
      </w:r>
      <w:r w:rsidRPr="00084B59">
        <w:rPr>
          <w:b/>
          <w:bCs/>
        </w:rPr>
        <w:t>Common Shares</w:t>
      </w:r>
      <w:r w:rsidRPr="00084B59">
        <w:t xml:space="preserve">” </w:t>
      </w:r>
      <w:r w:rsidRPr="00084B59">
        <w:rPr>
          <w:lang w:val="en-US"/>
        </w:rPr>
        <w:t xml:space="preserve">means the Common Shares </w:t>
      </w:r>
      <w:r w:rsidRPr="00084B59">
        <w:t xml:space="preserve">in the capital </w:t>
      </w:r>
      <w:r w:rsidRPr="00084B59">
        <w:rPr>
          <w:lang w:val="en-US"/>
        </w:rPr>
        <w:t>of the Company</w:t>
      </w:r>
      <w:r w:rsidRPr="00084B59">
        <w:t>, issuable in series, of which one series is designated as “</w:t>
      </w:r>
      <w:r w:rsidRPr="00F94FDD">
        <w:rPr>
          <w:b/>
          <w:bCs/>
        </w:rPr>
        <w:t>Voting Common Shares</w:t>
      </w:r>
      <w:r w:rsidRPr="00084B59">
        <w:t>” and one series is designated as “</w:t>
      </w:r>
      <w:r w:rsidRPr="00F94FDD">
        <w:rPr>
          <w:b/>
          <w:bCs/>
        </w:rPr>
        <w:t>Non-Voting Common Shares</w:t>
      </w:r>
      <w:r w:rsidRPr="00084B59">
        <w:t>”.</w:t>
      </w:r>
    </w:p>
    <w:p w14:paraId="2107F839" w14:textId="4014FEAC" w:rsidR="001A1CE5" w:rsidRPr="00084B59" w:rsidRDefault="00BF052D" w:rsidP="001A1CE5">
      <w:pPr>
        <w:pStyle w:val="StandardL3"/>
      </w:pPr>
      <w:bookmarkStart w:id="2" w:name="_Ref_ContractCompanion_9kb9Ur013"/>
      <w:r w:rsidRPr="00084B59">
        <w:t>“</w:t>
      </w:r>
      <w:r w:rsidRPr="00084B59">
        <w:rPr>
          <w:b/>
          <w:bCs/>
        </w:rPr>
        <w:t>Competitor</w:t>
      </w:r>
      <w:r w:rsidRPr="00084B59">
        <w:t xml:space="preserve">” means a Person engaged, directly or indirectly (including through any partnership, limited liability company, corporation, joint venture or similar arrangement (whether now existing or formed hereafter)), in substantially the same business as the Company, but shall not include any financial investment firm or collective investment vehicle that, together with its Affiliates, holds less than 20% of the outstanding equity of any Competitor and does not, nor do any of its Affiliates, have a right to designate any members of the board of directors of any Competitor. [Notwithstanding the foregoing, it is expressly agreed that </w:t>
      </w:r>
      <w:r w:rsidRPr="00084B59">
        <w:rPr>
          <w:rFonts w:ascii="Wingdings" w:eastAsiaTheme="minorHAnsi" w:hAnsi="Wingdings"/>
        </w:rPr>
        <w:sym w:font="Wingdings" w:char="F06C"/>
      </w:r>
      <w:r w:rsidRPr="00084B59">
        <w:t xml:space="preserve"> shall not be considered to be a “Competitor” for the purposes of this definition so long as such Person: (a) continues to comply with the confidentiality obligations set out in Section [7.3] (Confidentiality) of the Voting Agreement; (b) does not share any confidential information of the Company with any portfolio company or Affiliate that is a Competitor; and (c) directs the investment team responsible for the investment in the Company to maintain the confidentiality of any confidential information of the Company in accordance with paragraphs (a) and (b) in this </w:t>
      </w:r>
      <w:r w:rsidRPr="00084B59">
        <w:rPr>
          <w:u w:val="single"/>
        </w:rPr>
        <w:t xml:space="preserve">Section </w:t>
      </w:r>
      <w:r w:rsidR="00EB0ED3">
        <w:rPr>
          <w:u w:val="single"/>
        </w:rPr>
        <w:fldChar w:fldCharType="begin"/>
      </w:r>
      <w:r w:rsidR="00EB0ED3">
        <w:rPr>
          <w:u w:val="single"/>
        </w:rPr>
        <w:instrText xml:space="preserve"> REF _Ref_ContractCompanion_9kb9Ur013 \n \h \t \* MERGEFORMAT </w:instrText>
      </w:r>
      <w:r w:rsidR="00EB0ED3">
        <w:rPr>
          <w:u w:val="single"/>
        </w:rPr>
      </w:r>
      <w:r w:rsidR="00EB0ED3">
        <w:rPr>
          <w:u w:val="single"/>
        </w:rPr>
        <w:fldChar w:fldCharType="separate"/>
      </w:r>
      <w:r w:rsidR="00A93EB1">
        <w:rPr>
          <w:u w:val="single"/>
        </w:rPr>
        <w:t>1.10</w:t>
      </w:r>
      <w:r w:rsidR="00EB0ED3">
        <w:rPr>
          <w:u w:val="single"/>
        </w:rPr>
        <w:fldChar w:fldCharType="end"/>
      </w:r>
      <w:r w:rsidRPr="00084B59">
        <w:t>.]</w:t>
      </w:r>
      <w:bookmarkEnd w:id="2"/>
    </w:p>
    <w:p w14:paraId="49CA7128" w14:textId="49599CAD" w:rsidR="001A1CE5" w:rsidRPr="00084B59" w:rsidRDefault="00BF052D" w:rsidP="001A1CE5">
      <w:pPr>
        <w:pStyle w:val="StandardL3"/>
      </w:pPr>
      <w:r w:rsidRPr="00084B59">
        <w:t>“</w:t>
      </w:r>
      <w:r w:rsidRPr="00084B59">
        <w:rPr>
          <w:b/>
          <w:bCs/>
        </w:rPr>
        <w:t>control</w:t>
      </w:r>
      <w:r w:rsidRPr="00084B59">
        <w:t xml:space="preserve">” means: (a) with respect to any corporation, the direct or indirect ownership, beneficially or legally, of voting securities in the capital of such corporation, to which are attached more than 50% of the votes that may be cast to elect the directors of such corporation and such votes are sufficient (if exercised) to elect a majority of the directors; and (b) with respect </w:t>
      </w:r>
      <w:r w:rsidRPr="00084B59">
        <w:lastRenderedPageBreak/>
        <w:t>to a partnership, trust, syndicate or other entity, actual power or authority to manage and direct the affairs of, or direct or indirect ownership of more than 50% of the beneficial interest in such entity, and “</w:t>
      </w:r>
      <w:r w:rsidRPr="00084B59">
        <w:rPr>
          <w:b/>
          <w:bCs/>
        </w:rPr>
        <w:t>controlled</w:t>
      </w:r>
      <w:r w:rsidRPr="00084B59">
        <w:t>” and “</w:t>
      </w:r>
      <w:r w:rsidRPr="00084B59">
        <w:rPr>
          <w:b/>
          <w:bCs/>
        </w:rPr>
        <w:t>controlling</w:t>
      </w:r>
      <w:r w:rsidRPr="00084B59">
        <w:t>” shall have a corresponding meaning.</w:t>
      </w:r>
    </w:p>
    <w:p w14:paraId="7663EC30" w14:textId="0DDC6D85" w:rsidR="001A1CE5" w:rsidRPr="00084B59" w:rsidRDefault="00BF052D" w:rsidP="001A1CE5">
      <w:pPr>
        <w:pStyle w:val="StandardL3"/>
      </w:pPr>
      <w:r w:rsidRPr="00084B59">
        <w:t>“</w:t>
      </w:r>
      <w:r w:rsidRPr="00084B59">
        <w:rPr>
          <w:b/>
          <w:bCs/>
        </w:rPr>
        <w:t>Damages</w:t>
      </w:r>
      <w:r w:rsidRPr="00084B59">
        <w:t>” means any loss, damage, claim or liability (joint or several) to which a party hereto may become subject under the U.S. Securities Act, the U.S. Exchange Act, or other Canadian or U.S. federal, provincial or state law, insofar as such loss, damage, claim or liability (or any action in respect thereof) arises out of or is based upon: (a) any untrue statement or alleged untrue statement of a material fact contained in any registration statement of the Company, including any preliminary prospectus or final prospectus whether contained in any registration statement or otherwise or any amendments or supplements thereto; (b) an omission or alleged omission to state therein a material fact required to be stated therein, or necessary to make the statements therein not misleading; or (c) any violation or alleged violation by the indemnifying party (or any of its agents or Affiliates) of the U.S. Securities Act, the U.S. Exchange Act, any Canadian provincial or U.S. state securities law, or any rule or regulation promulgated under the U.S. Securities Act, the U.S. Exchange Act, or any Canadian provincial or U.S. state securities law.</w:t>
      </w:r>
    </w:p>
    <w:p w14:paraId="7268D36A" w14:textId="5C624488" w:rsidR="001A1CE5" w:rsidRPr="00084B59" w:rsidRDefault="00BF052D" w:rsidP="001A1CE5">
      <w:pPr>
        <w:pStyle w:val="StandardL3"/>
      </w:pPr>
      <w:r w:rsidRPr="00084B59">
        <w:t>“</w:t>
      </w:r>
      <w:r w:rsidRPr="00084B59">
        <w:rPr>
          <w:b/>
          <w:bCs/>
        </w:rPr>
        <w:t>Deemed Liquidation Event</w:t>
      </w:r>
      <w:r w:rsidRPr="00084B59">
        <w:t>” has the meaning ascribed to it in the Articles.</w:t>
      </w:r>
    </w:p>
    <w:p w14:paraId="3A836B97" w14:textId="40EBFE9B" w:rsidR="001A1CE5" w:rsidRPr="00084B59" w:rsidRDefault="00BF052D" w:rsidP="001A1CE5">
      <w:pPr>
        <w:pStyle w:val="StandardL3"/>
      </w:pPr>
      <w:r w:rsidRPr="00084B59">
        <w:t>“</w:t>
      </w:r>
      <w:r w:rsidRPr="00084B59">
        <w:rPr>
          <w:b/>
          <w:bCs/>
        </w:rPr>
        <w:t>Derivative Securities</w:t>
      </w:r>
      <w:r w:rsidRPr="00084B59">
        <w:t>” means any securities or rights convertible into, or exercisable or exchangeable for (in each case, directly or indirectly), Common Shares, including options and warrants.</w:t>
      </w:r>
    </w:p>
    <w:p w14:paraId="5EC350DA" w14:textId="1A9D6A68" w:rsidR="001A1CE5" w:rsidRPr="00084B59" w:rsidRDefault="00BF052D" w:rsidP="001A1CE5">
      <w:pPr>
        <w:pStyle w:val="StandardL3"/>
      </w:pPr>
      <w:r w:rsidRPr="00084B59">
        <w:t>“</w:t>
      </w:r>
      <w:r w:rsidRPr="00084B59">
        <w:rPr>
          <w:b/>
          <w:bCs/>
        </w:rPr>
        <w:t>Excluded Registration</w:t>
      </w:r>
      <w:r w:rsidRPr="00084B59">
        <w:t>” means: (</w:t>
      </w:r>
      <w:r w:rsidR="00B20C6C">
        <w:t>a</w:t>
      </w:r>
      <w:r w:rsidRPr="00084B59">
        <w:t>) a registration relating to the sale or grant of securities to employees of the Company or a subsidiary pursuant to a share option, share purchase, equity incentive or similar plan; (</w:t>
      </w:r>
      <w:r w:rsidR="00B20C6C">
        <w:t>b</w:t>
      </w:r>
      <w:r w:rsidRPr="00084B59">
        <w:t>) a registration relating to an SEC Rule 145 transaction; (</w:t>
      </w:r>
      <w:r w:rsidR="00B20C6C">
        <w:t>c</w:t>
      </w:r>
      <w:r w:rsidRPr="00084B59">
        <w:t>) a registration on any form that does not include substantially the same information as would be required to be included in a registration statement covering the sale of the Registrable Securities; or (</w:t>
      </w:r>
      <w:r w:rsidR="00B20C6C">
        <w:t>d</w:t>
      </w:r>
      <w:r w:rsidRPr="00084B59">
        <w:t>) a registration in which the only Common Shares being registered are Common Shares issuable upon conversion of debt securities that are also being registered.</w:t>
      </w:r>
    </w:p>
    <w:p w14:paraId="0601A29A" w14:textId="0818B3EE" w:rsidR="001A1CE5" w:rsidRPr="00084B59" w:rsidRDefault="00BF052D" w:rsidP="001A1CE5">
      <w:pPr>
        <w:pStyle w:val="StandardL3"/>
      </w:pPr>
      <w:r w:rsidRPr="00084B59">
        <w:t>“</w:t>
      </w:r>
      <w:r w:rsidRPr="00084B59">
        <w:rPr>
          <w:b/>
          <w:bCs/>
        </w:rPr>
        <w:t>Exempted Securities</w:t>
      </w:r>
      <w:r w:rsidRPr="00084B59">
        <w:t>” means: (a) any Exempted Securities (as defined in the Articles); or (b) any Preferred Shares issued pursuant to the Share Purchase Agreement.</w:t>
      </w:r>
    </w:p>
    <w:p w14:paraId="07C7948A" w14:textId="36BB5966" w:rsidR="001A1CE5" w:rsidRPr="00084B59" w:rsidRDefault="00BF052D" w:rsidP="001A1CE5">
      <w:pPr>
        <w:pStyle w:val="StandardL3"/>
      </w:pPr>
      <w:r w:rsidRPr="00084B59">
        <w:t>“</w:t>
      </w:r>
      <w:r w:rsidRPr="00084B59">
        <w:rPr>
          <w:b/>
          <w:bCs/>
        </w:rPr>
        <w:t>Form F</w:t>
      </w:r>
      <w:r w:rsidRPr="00084B59">
        <w:rPr>
          <w:b/>
          <w:bCs/>
        </w:rPr>
        <w:noBreakHyphen/>
        <w:t>1</w:t>
      </w:r>
      <w:r w:rsidRPr="00084B59">
        <w:t>” means such form under the U.S. Securities Act as in effect on the date hereof or any successor registration form under the U.S. Securities Act subsequently adopted by the SEC.</w:t>
      </w:r>
    </w:p>
    <w:p w14:paraId="0E9A1427" w14:textId="4C6170C6" w:rsidR="001A1CE5" w:rsidRPr="00084B59" w:rsidRDefault="00BF052D" w:rsidP="001A1CE5">
      <w:pPr>
        <w:pStyle w:val="StandardL3"/>
      </w:pPr>
      <w:r w:rsidRPr="00084B59">
        <w:t>“</w:t>
      </w:r>
      <w:r w:rsidRPr="00084B59">
        <w:rPr>
          <w:b/>
          <w:bCs/>
        </w:rPr>
        <w:t>Form F</w:t>
      </w:r>
      <w:r w:rsidRPr="00084B59">
        <w:rPr>
          <w:b/>
          <w:bCs/>
        </w:rPr>
        <w:noBreakHyphen/>
        <w:t>3</w:t>
      </w:r>
      <w:r w:rsidRPr="00084B59">
        <w:t>” means such form under the U.S. Securities Act as in effect on the date hereof or any registration form under the U.S. Securities Act subsequently adopted by the SEC that permits incorporation of substantial information by reference to other documents filed by the Company with the SEC.</w:t>
      </w:r>
    </w:p>
    <w:p w14:paraId="4803E17A" w14:textId="51304A26" w:rsidR="001A1CE5" w:rsidRPr="00084B59" w:rsidRDefault="00BF052D" w:rsidP="001A1CE5">
      <w:pPr>
        <w:pStyle w:val="StandardL3"/>
      </w:pPr>
      <w:r w:rsidRPr="00084B59">
        <w:t>“</w:t>
      </w:r>
      <w:r w:rsidRPr="00084B59">
        <w:rPr>
          <w:b/>
          <w:bCs/>
        </w:rPr>
        <w:t>Form S-1</w:t>
      </w:r>
      <w:r w:rsidRPr="00084B59">
        <w:t>” means such form under the U.S. Securities Act as in effect on the date hereof or any successor registration form under the U.S. Securities Act subsequently adopted by the SEC or, if applicable, the Form F-1.</w:t>
      </w:r>
    </w:p>
    <w:p w14:paraId="57EDDFD5" w14:textId="44997510" w:rsidR="001A1CE5" w:rsidRPr="00084B59" w:rsidRDefault="00BF052D" w:rsidP="001A1CE5">
      <w:pPr>
        <w:pStyle w:val="StandardL3"/>
      </w:pPr>
      <w:r w:rsidRPr="00084B59">
        <w:lastRenderedPageBreak/>
        <w:t>“</w:t>
      </w:r>
      <w:r w:rsidRPr="00084B59">
        <w:rPr>
          <w:b/>
          <w:bCs/>
        </w:rPr>
        <w:t>Form S-3</w:t>
      </w:r>
      <w:r w:rsidRPr="00084B59">
        <w:t>” means such form under the U.S. Securities Act as in effect on the date hereof or any registration form under the U.S. Securities Act subsequently adopted by the SEC that permits incorporation of substantial information by reference to other documents filed by the Company with the SEC or, if applicable, the Form F-3.</w:t>
      </w:r>
    </w:p>
    <w:p w14:paraId="5BB0D867" w14:textId="4E2CB7CF" w:rsidR="001A1CE5" w:rsidRPr="00084B59" w:rsidRDefault="00BF052D" w:rsidP="001A1CE5">
      <w:pPr>
        <w:pStyle w:val="StandardL3"/>
      </w:pPr>
      <w:r w:rsidRPr="00084B59">
        <w:t>“</w:t>
      </w:r>
      <w:r w:rsidRPr="00084B59">
        <w:rPr>
          <w:b/>
          <w:bCs/>
        </w:rPr>
        <w:t>GAAP</w:t>
      </w:r>
      <w:r w:rsidRPr="00084B59">
        <w:t>” means generally accepted accounting principles in Canada as in effect from time to time, including Accounting Standards for Private Enterprises.</w:t>
      </w:r>
    </w:p>
    <w:p w14:paraId="2A6AC215" w14:textId="2494679A" w:rsidR="001A1CE5" w:rsidRPr="00084B59" w:rsidRDefault="00BF052D" w:rsidP="001A1CE5">
      <w:pPr>
        <w:pStyle w:val="StandardL3"/>
      </w:pPr>
      <w:r w:rsidRPr="00084B59">
        <w:t>“</w:t>
      </w:r>
      <w:r w:rsidRPr="00084B59">
        <w:rPr>
          <w:b/>
          <w:bCs/>
        </w:rPr>
        <w:t>Holder</w:t>
      </w:r>
      <w:r w:rsidRPr="00084B59">
        <w:t>” means any holder of Registrable Securities who is a party to this Agreement.</w:t>
      </w:r>
    </w:p>
    <w:p w14:paraId="5CA47139" w14:textId="6C574BE5" w:rsidR="001A1CE5" w:rsidRPr="00084B59" w:rsidRDefault="00BF052D" w:rsidP="001A1CE5">
      <w:pPr>
        <w:pStyle w:val="StandardL3"/>
      </w:pPr>
      <w:r w:rsidRPr="00084B59">
        <w:t>“</w:t>
      </w:r>
      <w:r w:rsidRPr="00084B59">
        <w:rPr>
          <w:b/>
          <w:bCs/>
        </w:rPr>
        <w:t>Immediate Family Member</w:t>
      </w:r>
      <w:r w:rsidRPr="00084B59">
        <w:t>” means a child, stepchild, grandchild, parent, stepparent, grandparent, spouse, life partner or similar statutorily recognized domestic partner, sibling, mother-in-law, father-in-law, son-in-law, daughter-in-law, brother-in-law, or sister-in-law, including adoptive relationships of a natural person referred to herein.</w:t>
      </w:r>
    </w:p>
    <w:p w14:paraId="2B98907E" w14:textId="6C077EEF" w:rsidR="001A1CE5" w:rsidRPr="00084B59" w:rsidRDefault="00BF052D" w:rsidP="001A1CE5">
      <w:pPr>
        <w:pStyle w:val="StandardL3"/>
      </w:pPr>
      <w:r w:rsidRPr="00084B59">
        <w:t>“</w:t>
      </w:r>
      <w:r w:rsidRPr="00084B59">
        <w:rPr>
          <w:b/>
          <w:bCs/>
        </w:rPr>
        <w:t>including</w:t>
      </w:r>
      <w:r w:rsidRPr="00084B59">
        <w:t>” (or “</w:t>
      </w:r>
      <w:r w:rsidRPr="00084B59">
        <w:rPr>
          <w:b/>
          <w:bCs/>
        </w:rPr>
        <w:t>includes</w:t>
      </w:r>
      <w:r w:rsidRPr="00084B59">
        <w:t>”) means including (or includes) without limitation.</w:t>
      </w:r>
    </w:p>
    <w:p w14:paraId="16EC041F" w14:textId="769D82A5" w:rsidR="001A1CE5" w:rsidRPr="00084B59" w:rsidRDefault="00BF052D" w:rsidP="001A1CE5">
      <w:pPr>
        <w:pStyle w:val="StandardL3"/>
      </w:pPr>
      <w:r w:rsidRPr="00084B59">
        <w:t>“</w:t>
      </w:r>
      <w:r w:rsidRPr="00084B59">
        <w:rPr>
          <w:b/>
          <w:bCs/>
        </w:rPr>
        <w:t>Initiating Holders</w:t>
      </w:r>
      <w:r w:rsidRPr="00084B59">
        <w:t>” means, collectively, Holders who properly initiate a registration request under this Agreement.</w:t>
      </w:r>
    </w:p>
    <w:p w14:paraId="7766E4A3" w14:textId="69CF20E1" w:rsidR="001A1CE5" w:rsidRPr="00084B59" w:rsidRDefault="00BF052D" w:rsidP="001A1CE5">
      <w:pPr>
        <w:pStyle w:val="StandardL3"/>
      </w:pPr>
      <w:r w:rsidRPr="00084B59">
        <w:t>“</w:t>
      </w:r>
      <w:r w:rsidRPr="00084B59">
        <w:rPr>
          <w:b/>
          <w:bCs/>
        </w:rPr>
        <w:t>Investors</w:t>
      </w:r>
      <w:r w:rsidRPr="00084B59">
        <w:t xml:space="preserve">” means the persons named on </w:t>
      </w:r>
      <w:r w:rsidRPr="00084B59">
        <w:rPr>
          <w:u w:val="single"/>
        </w:rPr>
        <w:t xml:space="preserve">Schedule </w:t>
      </w:r>
      <w:r w:rsidR="005B03FC" w:rsidRPr="005B03FC">
        <w:rPr>
          <w:u w:val="single"/>
        </w:rPr>
        <w:fldChar w:fldCharType="begin"/>
      </w:r>
      <w:r w:rsidR="005B03FC" w:rsidRPr="005B03FC">
        <w:rPr>
          <w:u w:val="single"/>
        </w:rPr>
        <w:instrText xml:space="preserve"> REF Sched_A \h  \* MERGEFORMAT </w:instrText>
      </w:r>
      <w:r w:rsidR="005B03FC" w:rsidRPr="005B03FC">
        <w:rPr>
          <w:u w:val="single"/>
        </w:rPr>
      </w:r>
      <w:r w:rsidR="005B03FC" w:rsidRPr="005B03FC">
        <w:rPr>
          <w:u w:val="single"/>
        </w:rPr>
        <w:fldChar w:fldCharType="separate"/>
      </w:r>
      <w:r w:rsidR="00A93EB1" w:rsidRPr="00A93EB1">
        <w:rPr>
          <w:u w:val="single"/>
        </w:rPr>
        <w:t>A</w:t>
      </w:r>
      <w:r w:rsidR="005B03FC" w:rsidRPr="005B03FC">
        <w:rPr>
          <w:u w:val="single"/>
        </w:rPr>
        <w:fldChar w:fldCharType="end"/>
      </w:r>
      <w:r w:rsidRPr="00084B59">
        <w:t xml:space="preserve"> hereto, each person to whom the rights of an Investor are assigned pursuant to </w:t>
      </w:r>
      <w:r w:rsidRPr="00084B59">
        <w:rPr>
          <w:u w:val="single"/>
        </w:rPr>
        <w:t xml:space="preserve">Section </w:t>
      </w:r>
      <w:r w:rsidR="00EB0ED3">
        <w:rPr>
          <w:u w:val="single"/>
        </w:rPr>
        <w:fldChar w:fldCharType="begin"/>
      </w:r>
      <w:r w:rsidR="00EB0ED3">
        <w:rPr>
          <w:u w:val="single"/>
        </w:rPr>
        <w:instrText xml:space="preserve"> REF _Ref_ContractCompanion_9kb9Ur015 \n \h \t \* MERGEFORMAT </w:instrText>
      </w:r>
      <w:r w:rsidR="00EB0ED3">
        <w:rPr>
          <w:u w:val="single"/>
        </w:rPr>
      </w:r>
      <w:r w:rsidR="00EB0ED3">
        <w:rPr>
          <w:u w:val="single"/>
        </w:rPr>
        <w:fldChar w:fldCharType="separate"/>
      </w:r>
      <w:r w:rsidR="00A93EB1">
        <w:rPr>
          <w:u w:val="single"/>
        </w:rPr>
        <w:t>8.1</w:t>
      </w:r>
      <w:r w:rsidR="00EB0ED3">
        <w:rPr>
          <w:u w:val="single"/>
        </w:rPr>
        <w:fldChar w:fldCharType="end"/>
      </w:r>
      <w:r w:rsidRPr="00084B59">
        <w:t xml:space="preserve">, and each person who hereafter becomes a party to this Agreement pursuant to </w:t>
      </w:r>
      <w:r w:rsidRPr="00084B59">
        <w:rPr>
          <w:u w:val="single"/>
        </w:rPr>
        <w:t>Section</w:t>
      </w:r>
      <w:r w:rsidR="00B20C6C">
        <w:rPr>
          <w:u w:val="single"/>
        </w:rPr>
        <w:t xml:space="preserve"> </w:t>
      </w:r>
      <w:r w:rsidR="00B20C6C">
        <w:rPr>
          <w:u w:val="single"/>
        </w:rPr>
        <w:fldChar w:fldCharType="begin"/>
      </w:r>
      <w:r w:rsidR="00B20C6C">
        <w:rPr>
          <w:u w:val="single"/>
        </w:rPr>
        <w:instrText xml:space="preserve"> REF _Ref_ContractCompanion_9kb9Ur05D \w \h </w:instrText>
      </w:r>
      <w:r w:rsidR="00B20C6C">
        <w:rPr>
          <w:u w:val="single"/>
        </w:rPr>
      </w:r>
      <w:r w:rsidR="00B20C6C">
        <w:rPr>
          <w:u w:val="single"/>
        </w:rPr>
        <w:fldChar w:fldCharType="separate"/>
      </w:r>
      <w:r w:rsidR="00A93EB1">
        <w:rPr>
          <w:u w:val="single"/>
        </w:rPr>
        <w:t>8.9</w:t>
      </w:r>
      <w:r w:rsidR="00B20C6C">
        <w:rPr>
          <w:u w:val="single"/>
        </w:rPr>
        <w:fldChar w:fldCharType="end"/>
      </w:r>
      <w:r w:rsidRPr="00084B59">
        <w:t>.</w:t>
      </w:r>
    </w:p>
    <w:p w14:paraId="415E3714" w14:textId="767BAA0D" w:rsidR="001A1CE5" w:rsidRPr="00084B59" w:rsidRDefault="00BF052D" w:rsidP="001A1CE5">
      <w:pPr>
        <w:pStyle w:val="StandardL3"/>
      </w:pPr>
      <w:r w:rsidRPr="00084B59">
        <w:t>“</w:t>
      </w:r>
      <w:r w:rsidRPr="00084B59">
        <w:rPr>
          <w:b/>
          <w:bCs/>
        </w:rPr>
        <w:t>IPO</w:t>
      </w:r>
      <w:r w:rsidRPr="00084B59">
        <w:t>” means the Company’s first underwritten public offering of its Common Shares.</w:t>
      </w:r>
    </w:p>
    <w:p w14:paraId="5673C977" w14:textId="0137B95A" w:rsidR="001A1CE5" w:rsidRPr="00084B59" w:rsidRDefault="00BF052D" w:rsidP="001A1CE5">
      <w:pPr>
        <w:pStyle w:val="StandardL3"/>
      </w:pPr>
      <w:r w:rsidRPr="00084B59">
        <w:t>“</w:t>
      </w:r>
      <w:r w:rsidRPr="00084B59">
        <w:rPr>
          <w:b/>
          <w:bCs/>
        </w:rPr>
        <w:t>Major</w:t>
      </w:r>
      <w:r w:rsidRPr="00084B59">
        <w:t xml:space="preserve"> </w:t>
      </w:r>
      <w:r w:rsidRPr="00084B59">
        <w:rPr>
          <w:b/>
          <w:bCs/>
        </w:rPr>
        <w:t>Investor</w:t>
      </w:r>
      <w:r w:rsidRPr="00084B59">
        <w:t xml:space="preserve">” means any Investor that, individually or together with such Investor’s Affiliates or Associates, holds at least </w:t>
      </w:r>
      <w:r w:rsidRPr="00084B59">
        <w:rPr>
          <w:rFonts w:ascii="Wingdings" w:eastAsiaTheme="minorHAnsi" w:hAnsi="Wingdings"/>
        </w:rPr>
        <w:sym w:font="Wingdings" w:char="F06C"/>
      </w:r>
      <w:r w:rsidRPr="00084B59">
        <w:t xml:space="preserve"> Preferred Shares or Common Shares issuable upon conversion of Preferred Shares (as adjusted for any share split, share dividend, combination, or other recapitalization or reclassification effected after the date hereof).</w:t>
      </w:r>
    </w:p>
    <w:p w14:paraId="3304B3D9" w14:textId="51CE524A" w:rsidR="001A1CE5" w:rsidRPr="00084B59" w:rsidRDefault="00BF052D" w:rsidP="001A1CE5">
      <w:pPr>
        <w:pStyle w:val="StandardL3"/>
      </w:pPr>
      <w:r w:rsidRPr="00084B59">
        <w:t>“</w:t>
      </w:r>
      <w:r w:rsidRPr="00084B59">
        <w:rPr>
          <w:b/>
          <w:bCs/>
        </w:rPr>
        <w:t>New Securities</w:t>
      </w:r>
      <w:r w:rsidRPr="00084B59">
        <w:t xml:space="preserve">” means, collectively, equity securities in the capital of the Company, </w:t>
      </w:r>
      <w:proofErr w:type="gramStart"/>
      <w:r w:rsidRPr="00084B59">
        <w:t>whether or not</w:t>
      </w:r>
      <w:proofErr w:type="gramEnd"/>
      <w:r w:rsidRPr="00084B59">
        <w:t xml:space="preserve"> currently authorized, as well as rights, options, or warrants to purchase such equity securities, or securities of any type whatsoever that are, or may become, convertible or exchangeable into or exercisable for such equity securities.</w:t>
      </w:r>
    </w:p>
    <w:p w14:paraId="56744899" w14:textId="433E27A7" w:rsidR="001A1CE5" w:rsidRPr="00084B59" w:rsidRDefault="00BF052D" w:rsidP="001A1CE5">
      <w:pPr>
        <w:pStyle w:val="StandardL3"/>
      </w:pPr>
      <w:r w:rsidRPr="00084B59">
        <w:t>[“</w:t>
      </w:r>
      <w:r w:rsidRPr="00084B59">
        <w:rPr>
          <w:b/>
          <w:bCs/>
        </w:rPr>
        <w:t>Observer Right Holder</w:t>
      </w:r>
      <w:r w:rsidRPr="00084B59">
        <w:t xml:space="preserve">” has the meaning given to such term in </w:t>
      </w:r>
      <w:r w:rsidRPr="00084B59">
        <w:rPr>
          <w:u w:val="single"/>
        </w:rPr>
        <w:t>Section </w:t>
      </w:r>
      <w:r w:rsidR="00EB0ED3">
        <w:rPr>
          <w:u w:val="single"/>
        </w:rPr>
        <w:fldChar w:fldCharType="begin"/>
      </w:r>
      <w:r w:rsidR="00EB0ED3">
        <w:rPr>
          <w:u w:val="single"/>
        </w:rPr>
        <w:instrText xml:space="preserve"> REF _Ref_ContractCompanion_9kb9Ur019 \n \h \t \* MERGEFORMAT </w:instrText>
      </w:r>
      <w:r w:rsidR="00EB0ED3">
        <w:rPr>
          <w:u w:val="single"/>
        </w:rPr>
      </w:r>
      <w:r w:rsidR="00EB0ED3">
        <w:rPr>
          <w:u w:val="single"/>
        </w:rPr>
        <w:fldChar w:fldCharType="separate"/>
      </w:r>
      <w:r w:rsidR="00A93EB1">
        <w:rPr>
          <w:u w:val="single"/>
        </w:rPr>
        <w:t>3.3</w:t>
      </w:r>
      <w:r w:rsidR="00EB0ED3">
        <w:rPr>
          <w:u w:val="single"/>
        </w:rPr>
        <w:fldChar w:fldCharType="end"/>
      </w:r>
      <w:r w:rsidRPr="00084B59">
        <w:t>.]</w:t>
      </w:r>
    </w:p>
    <w:p w14:paraId="4611FB56" w14:textId="3C174770" w:rsidR="001A1CE5" w:rsidRPr="00084B59" w:rsidRDefault="00BF052D" w:rsidP="001A1CE5">
      <w:pPr>
        <w:pStyle w:val="StandardL3"/>
      </w:pPr>
      <w:r w:rsidRPr="00084B59">
        <w:t>“</w:t>
      </w:r>
      <w:r w:rsidRPr="00084B59">
        <w:rPr>
          <w:b/>
          <w:bCs/>
        </w:rPr>
        <w:t>Person</w:t>
      </w:r>
      <w:r w:rsidRPr="00084B59">
        <w:t>” means any individual, corporation, partnership, trust, limited liability company, association or other entity.</w:t>
      </w:r>
    </w:p>
    <w:p w14:paraId="3AE3DF58" w14:textId="641C6EB9" w:rsidR="001A1CE5" w:rsidRPr="00084B59" w:rsidRDefault="00BF052D" w:rsidP="001A1CE5">
      <w:pPr>
        <w:pStyle w:val="StandardL3"/>
      </w:pPr>
      <w:r w:rsidRPr="00084B59">
        <w:t>“</w:t>
      </w:r>
      <w:r w:rsidRPr="00084B59">
        <w:rPr>
          <w:b/>
          <w:bCs/>
        </w:rPr>
        <w:t>PFIC</w:t>
      </w:r>
      <w:r w:rsidRPr="00084B59">
        <w:t>” means a ‘passive foreign investment company’ within the meaning of Section 1297 of the Code.</w:t>
      </w:r>
    </w:p>
    <w:p w14:paraId="52FC0949" w14:textId="31D0A3A6" w:rsidR="001A1CE5" w:rsidRPr="00084B59" w:rsidRDefault="00BF052D" w:rsidP="001A1CE5">
      <w:pPr>
        <w:pStyle w:val="StandardL3"/>
      </w:pPr>
      <w:r w:rsidRPr="00084B59">
        <w:lastRenderedPageBreak/>
        <w:t>“</w:t>
      </w:r>
      <w:r w:rsidRPr="00084B59">
        <w:rPr>
          <w:b/>
          <w:bCs/>
        </w:rPr>
        <w:t>Preferred Majority</w:t>
      </w:r>
      <w:r w:rsidRPr="00084B59">
        <w:t>” means one or more shareholders of record holding in aggregate, at the time of reference, a majority of the votes attached to the outstanding Preferred Shares.</w:t>
      </w:r>
    </w:p>
    <w:p w14:paraId="29FD18F3" w14:textId="2C22D51F" w:rsidR="001A1CE5" w:rsidRPr="00084B59" w:rsidRDefault="00BF052D" w:rsidP="001A1CE5">
      <w:pPr>
        <w:pStyle w:val="StandardL3"/>
      </w:pPr>
      <w:r w:rsidRPr="00084B59">
        <w:t>“</w:t>
      </w:r>
      <w:r w:rsidRPr="00084B59">
        <w:rPr>
          <w:b/>
          <w:bCs/>
        </w:rPr>
        <w:t>Preferred Shares</w:t>
      </w:r>
      <w:r w:rsidRPr="00084B59">
        <w:t>” means the Preferred Shares in the capital of the Company, issuable in series, of which one series is designated as “</w:t>
      </w:r>
      <w:r w:rsidRPr="00084B59">
        <w:rPr>
          <w:b/>
          <w:bCs/>
        </w:rPr>
        <w:t>Series 1 Seed Preferred Shares</w:t>
      </w:r>
      <w:r w:rsidRPr="00084B59">
        <w:t>”, one series is designated as “</w:t>
      </w:r>
      <w:r w:rsidRPr="00084B59">
        <w:rPr>
          <w:b/>
          <w:bCs/>
        </w:rPr>
        <w:t>Series 2 Seed Preferred Shares</w:t>
      </w:r>
      <w:r w:rsidRPr="00084B59">
        <w:t>” and one series is designated as “</w:t>
      </w:r>
      <w:r w:rsidRPr="00084B59">
        <w:rPr>
          <w:b/>
          <w:bCs/>
        </w:rPr>
        <w:t>Series 3 Seed Preferred Shares</w:t>
      </w:r>
      <w:r w:rsidRPr="00084B59">
        <w:t>”, and any other preferred shares in the capital of the Company authorized from time to time.</w:t>
      </w:r>
    </w:p>
    <w:p w14:paraId="6DB2FD8A" w14:textId="3935E8DA" w:rsidR="001A1CE5" w:rsidRPr="00084B59" w:rsidRDefault="00BF052D" w:rsidP="001A1CE5">
      <w:pPr>
        <w:pStyle w:val="StandardL3"/>
      </w:pPr>
      <w:r w:rsidRPr="00084B59">
        <w:t>“</w:t>
      </w:r>
      <w:r w:rsidRPr="00084B59">
        <w:rPr>
          <w:b/>
          <w:bCs/>
        </w:rPr>
        <w:t>Registrable Securities</w:t>
      </w:r>
      <w:r w:rsidRPr="00084B59">
        <w:t xml:space="preserve">” means: (a) the Common Shares issuable or issued upon conversion of the Preferred Shares; (b) any Common Shares, or any Common Shares issued or issuable (directly or indirectly) upon conversion and/or exercise of any other securities of the Company, held by the Investors from time to time; and (c) any Common Shares issued as (or issuable upon the conversion or exercise of any warrant, right, or other security that is issued as) a dividend or other distribution with respect to, or in exchange for or in replacement of, the shares referenced in clauses (a) and (b) above, excluding in all cases, however, any Registrable Securities sold by a Person in a transaction in which the applicable rights under this Agreement are not assigned pursuant to </w:t>
      </w:r>
      <w:r w:rsidRPr="00084B59">
        <w:rPr>
          <w:u w:val="single"/>
        </w:rPr>
        <w:t xml:space="preserve">Section </w:t>
      </w:r>
      <w:r w:rsidR="00EB0ED3">
        <w:rPr>
          <w:u w:val="single"/>
        </w:rPr>
        <w:fldChar w:fldCharType="begin"/>
      </w:r>
      <w:r w:rsidR="00EB0ED3">
        <w:rPr>
          <w:u w:val="single"/>
        </w:rPr>
        <w:instrText xml:space="preserve"> REF _Ref_ContractCompanion_9kb9Ur015 \n \h \t \* MERGEFORMAT </w:instrText>
      </w:r>
      <w:r w:rsidR="00EB0ED3">
        <w:rPr>
          <w:u w:val="single"/>
        </w:rPr>
      </w:r>
      <w:r w:rsidR="00EB0ED3">
        <w:rPr>
          <w:u w:val="single"/>
        </w:rPr>
        <w:fldChar w:fldCharType="separate"/>
      </w:r>
      <w:r w:rsidR="00A93EB1">
        <w:rPr>
          <w:u w:val="single"/>
        </w:rPr>
        <w:t>8.1</w:t>
      </w:r>
      <w:r w:rsidR="00EB0ED3">
        <w:rPr>
          <w:u w:val="single"/>
        </w:rPr>
        <w:fldChar w:fldCharType="end"/>
      </w:r>
      <w:r w:rsidRPr="00084B59">
        <w:t xml:space="preserve"> and excluding for purposes of </w:t>
      </w:r>
      <w:r w:rsidRPr="00084B59">
        <w:rPr>
          <w:u w:val="single"/>
        </w:rPr>
        <w:t xml:space="preserve">Section </w:t>
      </w:r>
      <w:r w:rsidR="00EB0ED3">
        <w:rPr>
          <w:u w:val="single"/>
        </w:rPr>
        <w:fldChar w:fldCharType="begin"/>
      </w:r>
      <w:r w:rsidR="00EB0ED3">
        <w:rPr>
          <w:u w:val="single"/>
        </w:rPr>
        <w:instrText xml:space="preserve"> REF _Ref_ContractCompanion_9kb9Ur04C \w \h </w:instrText>
      </w:r>
      <w:r w:rsidR="00EB0ED3">
        <w:rPr>
          <w:u w:val="single"/>
        </w:rPr>
      </w:r>
      <w:r w:rsidR="00EB0ED3">
        <w:rPr>
          <w:u w:val="single"/>
        </w:rPr>
        <w:fldChar w:fldCharType="separate"/>
      </w:r>
      <w:r w:rsidR="00A93EB1">
        <w:rPr>
          <w:u w:val="single"/>
        </w:rPr>
        <w:t>2</w:t>
      </w:r>
      <w:r w:rsidR="00EB0ED3">
        <w:rPr>
          <w:u w:val="single"/>
        </w:rPr>
        <w:fldChar w:fldCharType="end"/>
      </w:r>
      <w:r w:rsidRPr="00084B59">
        <w:t xml:space="preserve">, any shares for which registration rights have terminated pursuant to </w:t>
      </w:r>
      <w:r w:rsidRPr="00084B59">
        <w:rPr>
          <w:u w:val="single"/>
        </w:rPr>
        <w:t xml:space="preserve">Section </w:t>
      </w:r>
      <w:r w:rsidR="00EB0ED3">
        <w:rPr>
          <w:u w:val="single"/>
        </w:rPr>
        <w:fldChar w:fldCharType="begin"/>
      </w:r>
      <w:r w:rsidR="00EB0ED3">
        <w:rPr>
          <w:u w:val="single"/>
        </w:rPr>
        <w:instrText xml:space="preserve"> REF _Ref_ContractCompanion_9kb9Ur01B \n \h \t \* MERGEFORMAT </w:instrText>
      </w:r>
      <w:r w:rsidR="00EB0ED3">
        <w:rPr>
          <w:u w:val="single"/>
        </w:rPr>
      </w:r>
      <w:r w:rsidR="00EB0ED3">
        <w:rPr>
          <w:u w:val="single"/>
        </w:rPr>
        <w:fldChar w:fldCharType="separate"/>
      </w:r>
      <w:r w:rsidR="00A93EB1">
        <w:rPr>
          <w:u w:val="single"/>
        </w:rPr>
        <w:t>2.14</w:t>
      </w:r>
      <w:r w:rsidR="00EB0ED3">
        <w:rPr>
          <w:u w:val="single"/>
        </w:rPr>
        <w:fldChar w:fldCharType="end"/>
      </w:r>
      <w:r w:rsidRPr="00084B59">
        <w:t>.</w:t>
      </w:r>
    </w:p>
    <w:p w14:paraId="06B57A1E" w14:textId="520880D1" w:rsidR="001A1CE5" w:rsidRPr="00084B59" w:rsidRDefault="00BF052D" w:rsidP="001A1CE5">
      <w:pPr>
        <w:pStyle w:val="StandardL3"/>
      </w:pPr>
      <w:r w:rsidRPr="00084B59">
        <w:t>“</w:t>
      </w:r>
      <w:r w:rsidRPr="00084B59">
        <w:rPr>
          <w:b/>
          <w:bCs/>
        </w:rPr>
        <w:t>Registrable Securities then outstanding</w:t>
      </w:r>
      <w:r w:rsidRPr="00084B59">
        <w:t>” means the number of shares determined by adding the number of outstanding Common Shares that are Registrable Securities and the number of Common Shares issuable (directly or indirectly) pursuant to then exercisable and/or convertible securities that are Registrable Securities.</w:t>
      </w:r>
    </w:p>
    <w:p w14:paraId="7B1A826C" w14:textId="094B1E82" w:rsidR="001A1CE5" w:rsidRPr="00084B59" w:rsidRDefault="00BF052D" w:rsidP="001A1CE5">
      <w:pPr>
        <w:pStyle w:val="StandardL3"/>
      </w:pPr>
      <w:r w:rsidRPr="00084B59">
        <w:t>“</w:t>
      </w:r>
      <w:r w:rsidRPr="00084B59">
        <w:rPr>
          <w:b/>
          <w:bCs/>
        </w:rPr>
        <w:t>Restricted Securities</w:t>
      </w:r>
      <w:r w:rsidRPr="00084B59">
        <w:t xml:space="preserve">” means the securities of the Company required to be notated with the legend set forth in </w:t>
      </w:r>
      <w:r w:rsidRPr="00084B59">
        <w:rPr>
          <w:u w:val="single"/>
        </w:rPr>
        <w:t xml:space="preserve">Section </w:t>
      </w:r>
      <w:r w:rsidR="00EB0ED3">
        <w:rPr>
          <w:u w:val="single"/>
        </w:rPr>
        <w:fldChar w:fldCharType="begin"/>
      </w:r>
      <w:r w:rsidR="00EB0ED3">
        <w:rPr>
          <w:u w:val="single"/>
        </w:rPr>
        <w:instrText xml:space="preserve"> REF _Ref_ContractCompanion_9kb9Ur024 \w \h \t \* MERGEFORMAT </w:instrText>
      </w:r>
      <w:r w:rsidR="00EB0ED3">
        <w:rPr>
          <w:u w:val="single"/>
        </w:rPr>
      </w:r>
      <w:r w:rsidR="00EB0ED3">
        <w:rPr>
          <w:u w:val="single"/>
        </w:rPr>
        <w:fldChar w:fldCharType="separate"/>
      </w:r>
      <w:r w:rsidR="00A93EB1">
        <w:rPr>
          <w:u w:val="single"/>
        </w:rPr>
        <w:t>2.12(b)</w:t>
      </w:r>
      <w:r w:rsidR="00EB0ED3">
        <w:rPr>
          <w:u w:val="single"/>
        </w:rPr>
        <w:fldChar w:fldCharType="end"/>
      </w:r>
      <w:r w:rsidRPr="00084B59">
        <w:t>.</w:t>
      </w:r>
    </w:p>
    <w:p w14:paraId="430A6BE9" w14:textId="38066CE7" w:rsidR="001A1CE5" w:rsidRPr="00084B59" w:rsidRDefault="00BF052D" w:rsidP="001A1CE5">
      <w:pPr>
        <w:pStyle w:val="StandardL3"/>
      </w:pPr>
      <w:r w:rsidRPr="00084B59">
        <w:t>“</w:t>
      </w:r>
      <w:r w:rsidRPr="00084B59">
        <w:rPr>
          <w:b/>
          <w:bCs/>
        </w:rPr>
        <w:t>SEC</w:t>
      </w:r>
      <w:r w:rsidRPr="00084B59">
        <w:t>” means the Securities and Exchange Commission.</w:t>
      </w:r>
    </w:p>
    <w:p w14:paraId="01DA9B19" w14:textId="698CA13F" w:rsidR="001A1CE5" w:rsidRPr="00084B59" w:rsidRDefault="00BF052D" w:rsidP="001A1CE5">
      <w:pPr>
        <w:pStyle w:val="StandardL3"/>
      </w:pPr>
      <w:r w:rsidRPr="00084B59">
        <w:t>“</w:t>
      </w:r>
      <w:r w:rsidRPr="00084B59">
        <w:rPr>
          <w:b/>
          <w:bCs/>
        </w:rPr>
        <w:t>SEC Rule 144</w:t>
      </w:r>
      <w:r w:rsidRPr="00084B59">
        <w:t>” means Rule 144 promulgated by the SEC under the U.S. Securities Act.</w:t>
      </w:r>
    </w:p>
    <w:p w14:paraId="3A7CAC34" w14:textId="5312EB17" w:rsidR="001A1CE5" w:rsidRPr="00084B59" w:rsidRDefault="00BF052D" w:rsidP="001A1CE5">
      <w:pPr>
        <w:pStyle w:val="StandardL3"/>
      </w:pPr>
      <w:r w:rsidRPr="00084B59">
        <w:t>“</w:t>
      </w:r>
      <w:r w:rsidRPr="00084B59">
        <w:rPr>
          <w:b/>
          <w:bCs/>
        </w:rPr>
        <w:t>SEC Rule 145</w:t>
      </w:r>
      <w:r w:rsidRPr="00084B59">
        <w:t>” means Rule 145 promulgated by the SEC under the U.S. Securities Act.</w:t>
      </w:r>
    </w:p>
    <w:p w14:paraId="5BE7217B" w14:textId="5E741E94" w:rsidR="001A1CE5" w:rsidRPr="00084B59" w:rsidRDefault="00BF052D" w:rsidP="001A1CE5">
      <w:pPr>
        <w:pStyle w:val="StandardL3"/>
      </w:pPr>
      <w:r w:rsidRPr="00084B59">
        <w:t>“</w:t>
      </w:r>
      <w:r w:rsidRPr="00084B59">
        <w:rPr>
          <w:b/>
          <w:bCs/>
        </w:rPr>
        <w:t>Selling Expenses</w:t>
      </w:r>
      <w:r w:rsidRPr="00084B59">
        <w:t xml:space="preserve">” means all underwriting discounts, selling commissions, and share transfer taxes applicable to the sale of Registrable Securities, and fees and disbursements of counsel for any Holder, except for the fees and disbursements of the Selling Holder Counsel borne and paid by the Company as provided in </w:t>
      </w:r>
      <w:r w:rsidRPr="00084B59">
        <w:rPr>
          <w:u w:val="single"/>
        </w:rPr>
        <w:t xml:space="preserve">Section </w:t>
      </w:r>
      <w:r w:rsidR="00EB0ED3">
        <w:rPr>
          <w:u w:val="single"/>
        </w:rPr>
        <w:fldChar w:fldCharType="begin"/>
      </w:r>
      <w:r w:rsidR="00EB0ED3">
        <w:rPr>
          <w:u w:val="single"/>
        </w:rPr>
        <w:instrText xml:space="preserve"> REF _Ref_ContractCompanion_9kb9Ur026 \n \h \t \* MERGEFORMAT </w:instrText>
      </w:r>
      <w:r w:rsidR="00EB0ED3">
        <w:rPr>
          <w:u w:val="single"/>
        </w:rPr>
      </w:r>
      <w:r w:rsidR="00EB0ED3">
        <w:rPr>
          <w:u w:val="single"/>
        </w:rPr>
        <w:fldChar w:fldCharType="separate"/>
      </w:r>
      <w:r w:rsidR="00A93EB1">
        <w:rPr>
          <w:u w:val="single"/>
        </w:rPr>
        <w:t>2.6</w:t>
      </w:r>
      <w:r w:rsidR="00EB0ED3">
        <w:rPr>
          <w:u w:val="single"/>
        </w:rPr>
        <w:fldChar w:fldCharType="end"/>
      </w:r>
      <w:r w:rsidRPr="00084B59">
        <w:t>.</w:t>
      </w:r>
    </w:p>
    <w:p w14:paraId="4CFC4D51" w14:textId="64A0EC4E" w:rsidR="001A1CE5" w:rsidRPr="00084B59" w:rsidRDefault="00BF052D" w:rsidP="001A1CE5">
      <w:pPr>
        <w:pStyle w:val="StandardL3"/>
      </w:pPr>
      <w:r w:rsidRPr="00084B59">
        <w:t>“</w:t>
      </w:r>
      <w:r w:rsidRPr="00084B59">
        <w:rPr>
          <w:b/>
          <w:bCs/>
        </w:rPr>
        <w:t>Shareholder Agreements”</w:t>
      </w:r>
      <w:r w:rsidRPr="00084B59">
        <w:t xml:space="preserve"> means: (a) the Voting Agreement and (b) the Right of First Refusal and Co-Sale Agreement.</w:t>
      </w:r>
    </w:p>
    <w:p w14:paraId="062EE9E8" w14:textId="0C9651F1" w:rsidR="001A1CE5" w:rsidRPr="00084B59" w:rsidRDefault="00BF052D" w:rsidP="001A1CE5">
      <w:pPr>
        <w:pStyle w:val="StandardL3"/>
      </w:pPr>
      <w:r w:rsidRPr="00084B59">
        <w:t>“</w:t>
      </w:r>
      <w:r w:rsidRPr="00084B59">
        <w:rPr>
          <w:b/>
          <w:bCs/>
        </w:rPr>
        <w:t>U.S. Exchange Act</w:t>
      </w:r>
      <w:r w:rsidRPr="00084B59">
        <w:t>” means the United States Securities Exchange Act of 1934, as amended, and the rules and regulations promulgated thereunder.</w:t>
      </w:r>
    </w:p>
    <w:p w14:paraId="50D015B7" w14:textId="7DD249B6" w:rsidR="001A1CE5" w:rsidRPr="00084B59" w:rsidRDefault="00BF052D" w:rsidP="001A1CE5">
      <w:pPr>
        <w:pStyle w:val="StandardL3"/>
      </w:pPr>
      <w:r w:rsidRPr="00084B59">
        <w:lastRenderedPageBreak/>
        <w:t>“</w:t>
      </w:r>
      <w:r w:rsidRPr="00084B59">
        <w:rPr>
          <w:b/>
          <w:bCs/>
        </w:rPr>
        <w:t>U.S. Person</w:t>
      </w:r>
      <w:r w:rsidRPr="00084B59">
        <w:t>” means any Investor that is a ‘United States person’ within the meaning of Section 7701(a)(30) of the Code.</w:t>
      </w:r>
    </w:p>
    <w:p w14:paraId="59DDDC4E" w14:textId="0762D00B" w:rsidR="001A1CE5" w:rsidRPr="00084B59" w:rsidRDefault="00BF052D" w:rsidP="001A1CE5">
      <w:pPr>
        <w:pStyle w:val="StandardL3"/>
      </w:pPr>
      <w:r w:rsidRPr="00084B59">
        <w:t>“</w:t>
      </w:r>
      <w:r w:rsidRPr="00084B59">
        <w:rPr>
          <w:b/>
          <w:bCs/>
        </w:rPr>
        <w:t>U.S. Securities Act</w:t>
      </w:r>
      <w:r w:rsidRPr="00084B59">
        <w:t>” means the United States Securities Act of 1933, as amended, and the rules and regulations promulgated thereunder.</w:t>
      </w:r>
    </w:p>
    <w:p w14:paraId="2F597979" w14:textId="7446AAC8" w:rsidR="001A1CE5" w:rsidRPr="00084B59" w:rsidRDefault="00BF052D" w:rsidP="001A1CE5">
      <w:pPr>
        <w:pStyle w:val="StandardL3"/>
      </w:pPr>
      <w:r w:rsidRPr="00084B59">
        <w:t>“</w:t>
      </w:r>
      <w:r w:rsidRPr="00084B59">
        <w:rPr>
          <w:b/>
          <w:bCs/>
        </w:rPr>
        <w:t>U.S. Shareholder</w:t>
      </w:r>
      <w:r w:rsidRPr="00084B59">
        <w:t xml:space="preserve">” has the meaning given to it in </w:t>
      </w:r>
      <w:r w:rsidRPr="00084B59">
        <w:rPr>
          <w:u w:val="single"/>
        </w:rPr>
        <w:t xml:space="preserve">Section </w:t>
      </w:r>
      <w:r w:rsidR="00EB0ED3">
        <w:rPr>
          <w:u w:val="single"/>
        </w:rPr>
        <w:fldChar w:fldCharType="begin"/>
      </w:r>
      <w:r w:rsidR="00EB0ED3">
        <w:rPr>
          <w:u w:val="single"/>
        </w:rPr>
        <w:instrText xml:space="preserve"> REF _Ref_ContractCompanion_9kb9Ur028 \n \h \t \* MERGEFORMAT </w:instrText>
      </w:r>
      <w:r w:rsidR="00EB0ED3">
        <w:rPr>
          <w:u w:val="single"/>
        </w:rPr>
      </w:r>
      <w:r w:rsidR="00EB0ED3">
        <w:rPr>
          <w:u w:val="single"/>
        </w:rPr>
        <w:fldChar w:fldCharType="separate"/>
      </w:r>
      <w:r w:rsidR="00A93EB1">
        <w:rPr>
          <w:u w:val="single"/>
        </w:rPr>
        <w:t>5.1</w:t>
      </w:r>
      <w:r w:rsidR="00EB0ED3">
        <w:rPr>
          <w:u w:val="single"/>
        </w:rPr>
        <w:fldChar w:fldCharType="end"/>
      </w:r>
      <w:r w:rsidRPr="00084B59">
        <w:t>.</w:t>
      </w:r>
    </w:p>
    <w:p w14:paraId="7780E2D7" w14:textId="31563DFE" w:rsidR="001A1CE5" w:rsidRPr="00084B59" w:rsidRDefault="00BF052D" w:rsidP="005B03FC">
      <w:pPr>
        <w:pStyle w:val="StandardL1"/>
        <w:keepNext/>
        <w:keepLines/>
        <w:rPr>
          <w:vanish/>
          <w:specVanish/>
        </w:rPr>
      </w:pPr>
      <w:bookmarkStart w:id="3" w:name="_Ref_ContractCompanion_9kb9Ur04C"/>
      <w:r w:rsidRPr="00084B59">
        <w:t>Registration Rights</w:t>
      </w:r>
      <w:bookmarkEnd w:id="3"/>
    </w:p>
    <w:p w14:paraId="268B4E0A" w14:textId="77777777" w:rsidR="001A1CE5" w:rsidRPr="00084B59" w:rsidRDefault="00BF052D" w:rsidP="005B03FC">
      <w:pPr>
        <w:pStyle w:val="OHHpara"/>
        <w:keepNext/>
        <w:keepLines/>
        <w:rPr>
          <w:b/>
          <w:i/>
        </w:rPr>
      </w:pPr>
      <w:r w:rsidRPr="00084B59">
        <w:t>. The Company covenants and agrees as follows:</w:t>
      </w:r>
      <w:r w:rsidRPr="00084B59">
        <w:rPr>
          <w:position w:val="6"/>
        </w:rPr>
        <w:t xml:space="preserve"> </w:t>
      </w:r>
      <w:r w:rsidRPr="00084B59">
        <w:t xml:space="preserve"> </w:t>
      </w:r>
    </w:p>
    <w:p w14:paraId="493D99E4" w14:textId="7FB4C2F8" w:rsidR="001A1CE5" w:rsidRPr="00084B59" w:rsidRDefault="00BF052D" w:rsidP="005B03FC">
      <w:pPr>
        <w:pStyle w:val="StandardL2"/>
        <w:keepNext/>
        <w:keepLines/>
      </w:pPr>
      <w:bookmarkStart w:id="4" w:name="_Ref_ContractCompanion_9kb9Ur037"/>
      <w:r w:rsidRPr="00084B59">
        <w:t>Demand Registration.</w:t>
      </w:r>
      <w:bookmarkEnd w:id="4"/>
    </w:p>
    <w:p w14:paraId="5B45ABE0" w14:textId="127EDFA8" w:rsidR="001A1CE5" w:rsidRPr="00084B59" w:rsidRDefault="00BF052D" w:rsidP="001A1CE5">
      <w:pPr>
        <w:pStyle w:val="StandardL4"/>
      </w:pPr>
      <w:bookmarkStart w:id="5" w:name="_Ref_ContractCompanion_9kb9Ur039"/>
      <w:r w:rsidRPr="00084B59">
        <w:rPr>
          <w:u w:val="single"/>
        </w:rPr>
        <w:t>Form S-1 Demand</w:t>
      </w:r>
      <w:r w:rsidRPr="00084B59">
        <w:t>. If at any time after 180 days after the effective date of the registration statement for the IPO, the Company receives a request from Holders of a majority of the Registrable Securities then outstanding that the Company file a Form S-1 registration statement</w:t>
      </w:r>
      <w:r w:rsidRPr="00084B59">
        <w:rPr>
          <w:b/>
        </w:rPr>
        <w:t xml:space="preserve"> </w:t>
      </w:r>
      <w:r w:rsidRPr="00084B59">
        <w:rPr>
          <w:bCs/>
        </w:rPr>
        <w:t>with respect to Registrable Securities then outstanding having</w:t>
      </w:r>
      <w:r w:rsidRPr="00084B59">
        <w:t xml:space="preserve"> an anticipated aggregate offering price, net of Selling Expenses, that would exceed</w:t>
      </w:r>
      <w:r w:rsidRPr="00084B59">
        <w:rPr>
          <w:b/>
        </w:rPr>
        <w:t xml:space="preserve"> </w:t>
      </w:r>
      <w:r w:rsidRPr="00084B59">
        <w:t>$20,000,000, then the Company shall (i) within 10 days after the date such request is given, give notice thereof (the “</w:t>
      </w:r>
      <w:r w:rsidRPr="00084B59">
        <w:rPr>
          <w:b/>
        </w:rPr>
        <w:t>Demand Notice</w:t>
      </w:r>
      <w:r w:rsidRPr="00084B59">
        <w:t>”) to all Holders other than the Initiating Holders; and (ii) as soon as practicable, and in any event within 60 days after the date such request is given by the Initiating Holders, file a Form S-1 registration statement under the U.S. Securities Act covering all Registrable Securities that the Initiating Holders requested</w:t>
      </w:r>
      <w:r w:rsidRPr="00084B59">
        <w:rPr>
          <w:b/>
        </w:rPr>
        <w:t xml:space="preserve"> </w:t>
      </w:r>
      <w:r w:rsidRPr="00084B59">
        <w:t xml:space="preserve">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sidRPr="00084B59">
        <w:rPr>
          <w:u w:val="single"/>
        </w:rPr>
        <w:t xml:space="preserve">Section </w:t>
      </w:r>
      <w:r w:rsidR="00EB0ED3">
        <w:rPr>
          <w:u w:val="single"/>
        </w:rPr>
        <w:fldChar w:fldCharType="begin"/>
      </w:r>
      <w:r w:rsidR="00EB0ED3">
        <w:rPr>
          <w:u w:val="single"/>
        </w:rPr>
        <w:instrText xml:space="preserve"> REF _Ref_ContractCompanion_9kb9Ur02A \w \h \t \* MERGEFORMAT </w:instrText>
      </w:r>
      <w:r w:rsidR="00EB0ED3">
        <w:rPr>
          <w:u w:val="single"/>
        </w:rPr>
      </w:r>
      <w:r w:rsidR="00EB0ED3">
        <w:rPr>
          <w:u w:val="single"/>
        </w:rPr>
        <w:fldChar w:fldCharType="separate"/>
      </w:r>
      <w:r w:rsidR="00A93EB1">
        <w:rPr>
          <w:u w:val="single"/>
        </w:rPr>
        <w:t>2.1(c)</w:t>
      </w:r>
      <w:r w:rsidR="00EB0ED3">
        <w:rPr>
          <w:u w:val="single"/>
        </w:rPr>
        <w:fldChar w:fldCharType="end"/>
      </w:r>
      <w:r w:rsidRPr="00084B59">
        <w:t xml:space="preserve">, </w:t>
      </w:r>
      <w:r w:rsidRPr="00084B59">
        <w:rPr>
          <w:u w:val="single"/>
        </w:rPr>
        <w:t xml:space="preserve">Section </w:t>
      </w:r>
      <w:r w:rsidR="00EB0ED3">
        <w:rPr>
          <w:u w:val="single"/>
        </w:rPr>
        <w:fldChar w:fldCharType="begin"/>
      </w:r>
      <w:r w:rsidR="00EB0ED3">
        <w:rPr>
          <w:u w:val="single"/>
        </w:rPr>
        <w:instrText xml:space="preserve"> REF _Ref_ContractCompanion_9kb9Ur02C \w \h \t \* MERGEFORMAT </w:instrText>
      </w:r>
      <w:r w:rsidR="00EB0ED3">
        <w:rPr>
          <w:u w:val="single"/>
        </w:rPr>
      </w:r>
      <w:r w:rsidR="00EB0ED3">
        <w:rPr>
          <w:u w:val="single"/>
        </w:rPr>
        <w:fldChar w:fldCharType="separate"/>
      </w:r>
      <w:r w:rsidR="00A93EB1">
        <w:rPr>
          <w:u w:val="single"/>
        </w:rPr>
        <w:t>2.1(d)</w:t>
      </w:r>
      <w:r w:rsidR="00EB0ED3">
        <w:rPr>
          <w:u w:val="single"/>
        </w:rPr>
        <w:fldChar w:fldCharType="end"/>
      </w:r>
      <w:r w:rsidRPr="00084B59">
        <w:t xml:space="preserve"> and </w:t>
      </w:r>
      <w:r w:rsidRPr="00084B59">
        <w:rPr>
          <w:u w:val="single"/>
        </w:rPr>
        <w:t xml:space="preserve">Section </w:t>
      </w:r>
      <w:r w:rsidR="00EB0ED3">
        <w:rPr>
          <w:u w:val="single"/>
        </w:rPr>
        <w:fldChar w:fldCharType="begin"/>
      </w:r>
      <w:r w:rsidR="00EB0ED3">
        <w:rPr>
          <w:u w:val="single"/>
        </w:rPr>
        <w:instrText xml:space="preserve"> REF _Ref_ContractCompanion_9kb9Ur035 \n \h \t \* MERGEFORMAT </w:instrText>
      </w:r>
      <w:r w:rsidR="00EB0ED3">
        <w:rPr>
          <w:u w:val="single"/>
        </w:rPr>
      </w:r>
      <w:r w:rsidR="00EB0ED3">
        <w:rPr>
          <w:u w:val="single"/>
        </w:rPr>
        <w:fldChar w:fldCharType="separate"/>
      </w:r>
      <w:r w:rsidR="00A93EB1">
        <w:rPr>
          <w:u w:val="single"/>
        </w:rPr>
        <w:t>2.3</w:t>
      </w:r>
      <w:r w:rsidR="00EB0ED3">
        <w:rPr>
          <w:u w:val="single"/>
        </w:rPr>
        <w:fldChar w:fldCharType="end"/>
      </w:r>
      <w:r w:rsidRPr="00084B59">
        <w:rPr>
          <w:u w:val="single"/>
        </w:rPr>
        <w:t>.</w:t>
      </w:r>
      <w:bookmarkEnd w:id="5"/>
    </w:p>
    <w:p w14:paraId="1ADF875F" w14:textId="0CA99373" w:rsidR="001A1CE5" w:rsidRPr="00084B59" w:rsidRDefault="00BF052D" w:rsidP="001A1CE5">
      <w:pPr>
        <w:pStyle w:val="StandardL4"/>
      </w:pPr>
      <w:bookmarkStart w:id="6" w:name="_Ref_ContractCompanion_9kb9Ur03B"/>
      <w:r w:rsidRPr="00084B59">
        <w:rPr>
          <w:u w:val="single"/>
        </w:rPr>
        <w:t>Form S-3 Demand</w:t>
      </w:r>
      <w:r w:rsidRPr="00084B59">
        <w:t xml:space="preserve">. If at any time when it is eligible to use a Form S-3 registration statement, the Company receives a request from Holders of at least a majority of the Registrable Securities then outstanding that the Company file a Form S-3 registration statement with respect to outstanding Registrable Securities of such Holders having an anticipated aggregate offering price, net of Selling Expenses, of at least $10,000,000, then the Company shall (i) within 10 days after the date such request is given, give a Demand Notice to all Holders other than the Initiating Holders; and (ii) as soon as practicable, and in any event within 45 days after the date such request is given by the Initiating Holders, file a Form S-3 registration statement under the U.S.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sidRPr="00084B59">
        <w:rPr>
          <w:u w:val="single"/>
        </w:rPr>
        <w:t xml:space="preserve">Section </w:t>
      </w:r>
      <w:r w:rsidR="00EB0ED3">
        <w:rPr>
          <w:u w:val="single"/>
        </w:rPr>
        <w:fldChar w:fldCharType="begin"/>
      </w:r>
      <w:r w:rsidR="00EB0ED3">
        <w:rPr>
          <w:u w:val="single"/>
        </w:rPr>
        <w:instrText xml:space="preserve"> REF _Ref_ContractCompanion_9kb9Ur02A \w \h \t \* MERGEFORMAT </w:instrText>
      </w:r>
      <w:r w:rsidR="00EB0ED3">
        <w:rPr>
          <w:u w:val="single"/>
        </w:rPr>
      </w:r>
      <w:r w:rsidR="00EB0ED3">
        <w:rPr>
          <w:u w:val="single"/>
        </w:rPr>
        <w:fldChar w:fldCharType="separate"/>
      </w:r>
      <w:r w:rsidR="00A93EB1">
        <w:rPr>
          <w:u w:val="single"/>
        </w:rPr>
        <w:t>2.1(c)</w:t>
      </w:r>
      <w:r w:rsidR="00EB0ED3">
        <w:rPr>
          <w:u w:val="single"/>
        </w:rPr>
        <w:fldChar w:fldCharType="end"/>
      </w:r>
      <w:r w:rsidRPr="00084B59">
        <w:t xml:space="preserve">, </w:t>
      </w:r>
      <w:r w:rsidRPr="00084B59">
        <w:rPr>
          <w:u w:val="single"/>
        </w:rPr>
        <w:t xml:space="preserve">Section </w:t>
      </w:r>
      <w:r w:rsidR="00EB0ED3">
        <w:rPr>
          <w:u w:val="single"/>
        </w:rPr>
        <w:fldChar w:fldCharType="begin"/>
      </w:r>
      <w:r w:rsidR="00EB0ED3">
        <w:rPr>
          <w:u w:val="single"/>
        </w:rPr>
        <w:instrText xml:space="preserve"> REF _Ref_ContractCompanion_9kb9Ur02C \w \h \t \* MERGEFORMAT </w:instrText>
      </w:r>
      <w:r w:rsidR="00EB0ED3">
        <w:rPr>
          <w:u w:val="single"/>
        </w:rPr>
      </w:r>
      <w:r w:rsidR="00EB0ED3">
        <w:rPr>
          <w:u w:val="single"/>
        </w:rPr>
        <w:fldChar w:fldCharType="separate"/>
      </w:r>
      <w:r w:rsidR="00A93EB1">
        <w:rPr>
          <w:u w:val="single"/>
        </w:rPr>
        <w:t>2.1(d)</w:t>
      </w:r>
      <w:r w:rsidR="00EB0ED3">
        <w:rPr>
          <w:u w:val="single"/>
        </w:rPr>
        <w:fldChar w:fldCharType="end"/>
      </w:r>
      <w:r w:rsidRPr="00084B59">
        <w:t xml:space="preserve"> and </w:t>
      </w:r>
      <w:r w:rsidRPr="00084B59">
        <w:rPr>
          <w:u w:val="single"/>
        </w:rPr>
        <w:t xml:space="preserve">Section </w:t>
      </w:r>
      <w:r w:rsidR="00EB0ED3">
        <w:rPr>
          <w:u w:val="single"/>
        </w:rPr>
        <w:fldChar w:fldCharType="begin"/>
      </w:r>
      <w:r w:rsidR="00EB0ED3">
        <w:rPr>
          <w:u w:val="single"/>
        </w:rPr>
        <w:instrText xml:space="preserve"> REF _Ref_ContractCompanion_9kb9Ur035 \n \h \t \* MERGEFORMAT </w:instrText>
      </w:r>
      <w:r w:rsidR="00EB0ED3">
        <w:rPr>
          <w:u w:val="single"/>
        </w:rPr>
      </w:r>
      <w:r w:rsidR="00EB0ED3">
        <w:rPr>
          <w:u w:val="single"/>
        </w:rPr>
        <w:fldChar w:fldCharType="separate"/>
      </w:r>
      <w:r w:rsidR="00A93EB1">
        <w:rPr>
          <w:u w:val="single"/>
        </w:rPr>
        <w:t>2.3</w:t>
      </w:r>
      <w:r w:rsidR="00EB0ED3">
        <w:rPr>
          <w:u w:val="single"/>
        </w:rPr>
        <w:fldChar w:fldCharType="end"/>
      </w:r>
      <w:r w:rsidRPr="00084B59">
        <w:t>.</w:t>
      </w:r>
      <w:bookmarkEnd w:id="6"/>
    </w:p>
    <w:p w14:paraId="0C58F692" w14:textId="2591F2F3" w:rsidR="001A1CE5" w:rsidRPr="00084B59" w:rsidRDefault="00BF052D" w:rsidP="001A1CE5">
      <w:pPr>
        <w:pStyle w:val="StandardL4"/>
      </w:pPr>
      <w:bookmarkStart w:id="7" w:name="_Ref_ContractCompanion_9kb9Ur02A"/>
      <w:r w:rsidRPr="00084B59">
        <w:t xml:space="preserve">Notwithstanding the foregoing obligations, if the Company furnishes to Holders requesting a registration pursuant to this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a certificate signed by the Company’s chief executive officer stating that in the good faith judgment of the Board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U.S. Securities Act or U.S. Exchange Act, then the Company shall have the right to defer </w:t>
      </w:r>
      <w:r w:rsidRPr="00084B59">
        <w:lastRenderedPageBreak/>
        <w:t>taking action with respect to such filing for a period of not more than 120 days after the request of the Initiating Holders is given; provided, however, that the Company may not invoke this right more than once in any 12 month period; and provided further that the Company shall not register any securities for its own account or that of any other shareholder during such 120 day period other than an Excluded Registration.</w:t>
      </w:r>
      <w:bookmarkEnd w:id="7"/>
    </w:p>
    <w:p w14:paraId="4BF7F536" w14:textId="0DDFC657" w:rsidR="001A1CE5" w:rsidRPr="00084B59" w:rsidRDefault="00BF052D" w:rsidP="001A1CE5">
      <w:pPr>
        <w:pStyle w:val="StandardL4"/>
      </w:pPr>
      <w:bookmarkStart w:id="8" w:name="_Ref_ContractCompanion_9kb9Ur02C"/>
      <w:r w:rsidRPr="00084B59">
        <w:t xml:space="preserve">The Company shall not be obligated to effect, or to take any action to effect, any registration pursuant to </w:t>
      </w:r>
      <w:r w:rsidRPr="00084B59">
        <w:rPr>
          <w:u w:val="single"/>
        </w:rPr>
        <w:t xml:space="preserve">Section </w:t>
      </w:r>
      <w:r w:rsidR="00EB0ED3">
        <w:rPr>
          <w:u w:val="single"/>
        </w:rPr>
        <w:fldChar w:fldCharType="begin"/>
      </w:r>
      <w:r w:rsidR="00EB0ED3">
        <w:rPr>
          <w:u w:val="single"/>
        </w:rPr>
        <w:instrText xml:space="preserve"> REF _Ref_ContractCompanion_9kb9Ur039 \w \h \t \* MERGEFORMAT </w:instrText>
      </w:r>
      <w:r w:rsidR="00EB0ED3">
        <w:rPr>
          <w:u w:val="single"/>
        </w:rPr>
      </w:r>
      <w:r w:rsidR="00EB0ED3">
        <w:rPr>
          <w:u w:val="single"/>
        </w:rPr>
        <w:fldChar w:fldCharType="separate"/>
      </w:r>
      <w:r w:rsidR="00A93EB1">
        <w:rPr>
          <w:u w:val="single"/>
        </w:rPr>
        <w:t>2.1(a)</w:t>
      </w:r>
      <w:r w:rsidR="00EB0ED3">
        <w:rPr>
          <w:u w:val="single"/>
        </w:rPr>
        <w:fldChar w:fldCharType="end"/>
      </w:r>
      <w:r w:rsidRPr="00084B59">
        <w:t xml:space="preserve"> (i) during the period that is 60 days before the Company’s good faith estimate of the date of filing of, and ending on a date that is 180 days after the effective date of, a Company-initiated registration, provided, that the Company is actively employing in good faith commercially reasonable efforts to cause such registration statement to become effective; (ii) after the Company has effected two registrations pursuant to </w:t>
      </w:r>
      <w:r w:rsidRPr="00084B59">
        <w:rPr>
          <w:u w:val="single"/>
        </w:rPr>
        <w:t xml:space="preserve">Section </w:t>
      </w:r>
      <w:r w:rsidR="00EB0ED3">
        <w:rPr>
          <w:u w:val="single"/>
        </w:rPr>
        <w:fldChar w:fldCharType="begin"/>
      </w:r>
      <w:r w:rsidR="00EB0ED3">
        <w:rPr>
          <w:u w:val="single"/>
        </w:rPr>
        <w:instrText xml:space="preserve"> REF _Ref_ContractCompanion_9kb9Ur039 \w \h \t \* MERGEFORMAT </w:instrText>
      </w:r>
      <w:r w:rsidR="00EB0ED3">
        <w:rPr>
          <w:u w:val="single"/>
        </w:rPr>
      </w:r>
      <w:r w:rsidR="00EB0ED3">
        <w:rPr>
          <w:u w:val="single"/>
        </w:rPr>
        <w:fldChar w:fldCharType="separate"/>
      </w:r>
      <w:r w:rsidR="00A93EB1">
        <w:rPr>
          <w:u w:val="single"/>
        </w:rPr>
        <w:t>2.1(a)</w:t>
      </w:r>
      <w:r w:rsidR="00EB0ED3">
        <w:rPr>
          <w:u w:val="single"/>
        </w:rPr>
        <w:fldChar w:fldCharType="end"/>
      </w:r>
      <w:r w:rsidRPr="00084B59">
        <w:t xml:space="preserve">; or (iii) if the Initiating Holders propose to dispose of Registrable Securities that may be immediately registered on Form S-3 pursuant to a request made pursuant to </w:t>
      </w:r>
      <w:r w:rsidRPr="00084B59">
        <w:rPr>
          <w:u w:val="single"/>
        </w:rPr>
        <w:t xml:space="preserve">Section </w:t>
      </w:r>
      <w:r w:rsidR="00EB0ED3">
        <w:rPr>
          <w:u w:val="single"/>
        </w:rPr>
        <w:fldChar w:fldCharType="begin"/>
      </w:r>
      <w:r w:rsidR="00EB0ED3">
        <w:rPr>
          <w:u w:val="single"/>
        </w:rPr>
        <w:instrText xml:space="preserve"> REF _Ref_ContractCompanion_9kb9Ur03B \w \h \t \* MERGEFORMAT </w:instrText>
      </w:r>
      <w:r w:rsidR="00EB0ED3">
        <w:rPr>
          <w:u w:val="single"/>
        </w:rPr>
      </w:r>
      <w:r w:rsidR="00EB0ED3">
        <w:rPr>
          <w:u w:val="single"/>
        </w:rPr>
        <w:fldChar w:fldCharType="separate"/>
      </w:r>
      <w:r w:rsidR="00A93EB1">
        <w:rPr>
          <w:u w:val="single"/>
        </w:rPr>
        <w:t>2.1(b)</w:t>
      </w:r>
      <w:r w:rsidR="00EB0ED3">
        <w:rPr>
          <w:u w:val="single"/>
        </w:rPr>
        <w:fldChar w:fldCharType="end"/>
      </w:r>
      <w:r w:rsidRPr="00084B59">
        <w:t xml:space="preserve">. The Company shall not be obligated to effect, or to take any action to effect, any registration pursuant to </w:t>
      </w:r>
      <w:r w:rsidRPr="00084B59">
        <w:rPr>
          <w:u w:val="single"/>
        </w:rPr>
        <w:t xml:space="preserve">Section </w:t>
      </w:r>
      <w:r w:rsidR="00EB0ED3">
        <w:rPr>
          <w:u w:val="single"/>
        </w:rPr>
        <w:fldChar w:fldCharType="begin"/>
      </w:r>
      <w:r w:rsidR="00EB0ED3">
        <w:rPr>
          <w:u w:val="single"/>
        </w:rPr>
        <w:instrText xml:space="preserve"> REF _Ref_ContractCompanion_9kb9Ur03B \w \h \t \* MERGEFORMAT </w:instrText>
      </w:r>
      <w:r w:rsidR="00EB0ED3">
        <w:rPr>
          <w:u w:val="single"/>
        </w:rPr>
      </w:r>
      <w:r w:rsidR="00EB0ED3">
        <w:rPr>
          <w:u w:val="single"/>
        </w:rPr>
        <w:fldChar w:fldCharType="separate"/>
      </w:r>
      <w:r w:rsidR="00A93EB1">
        <w:rPr>
          <w:u w:val="single"/>
        </w:rPr>
        <w:t>2.1(b)</w:t>
      </w:r>
      <w:r w:rsidR="00EB0ED3">
        <w:rPr>
          <w:u w:val="single"/>
        </w:rPr>
        <w:fldChar w:fldCharType="end"/>
      </w:r>
      <w:r w:rsidRPr="00084B59">
        <w:t xml:space="preserve"> (i) during the period that is 30 days before the Company’s good faith estimate of the date of filing of, and ending on a date that is 90 days after the effective date of, a Company-initiated registration, provided, that the Company is actively employing in good faith commercially reasonable efforts to cause such registration statement to become effective; or (ii) if the Company has effected two registrations pursuant to </w:t>
      </w:r>
      <w:r w:rsidRPr="00084B59">
        <w:rPr>
          <w:u w:val="single"/>
        </w:rPr>
        <w:t xml:space="preserve">Section </w:t>
      </w:r>
      <w:r w:rsidR="00EB0ED3">
        <w:rPr>
          <w:u w:val="single"/>
        </w:rPr>
        <w:fldChar w:fldCharType="begin"/>
      </w:r>
      <w:r w:rsidR="00EB0ED3">
        <w:rPr>
          <w:u w:val="single"/>
        </w:rPr>
        <w:instrText xml:space="preserve"> REF _Ref_ContractCompanion_9kb9Ur03B \w \h \t \* MERGEFORMAT </w:instrText>
      </w:r>
      <w:r w:rsidR="00EB0ED3">
        <w:rPr>
          <w:u w:val="single"/>
        </w:rPr>
      </w:r>
      <w:r w:rsidR="00EB0ED3">
        <w:rPr>
          <w:u w:val="single"/>
        </w:rPr>
        <w:fldChar w:fldCharType="separate"/>
      </w:r>
      <w:r w:rsidR="00A93EB1">
        <w:rPr>
          <w:u w:val="single"/>
        </w:rPr>
        <w:t>2.1(b)</w:t>
      </w:r>
      <w:r w:rsidR="00EB0ED3">
        <w:rPr>
          <w:u w:val="single"/>
        </w:rPr>
        <w:fldChar w:fldCharType="end"/>
      </w:r>
      <w:r w:rsidRPr="00084B59">
        <w:t xml:space="preserve"> within the 12 month period immediately preceding the date of such request. A registration shall not be counted as “effected” for purposes of this </w:t>
      </w:r>
      <w:r w:rsidRPr="00084B59">
        <w:rPr>
          <w:u w:val="single"/>
        </w:rPr>
        <w:t xml:space="preserve">Section </w:t>
      </w:r>
      <w:r w:rsidR="00EB0ED3">
        <w:rPr>
          <w:u w:val="single"/>
        </w:rPr>
        <w:fldChar w:fldCharType="begin"/>
      </w:r>
      <w:r w:rsidR="00EB0ED3">
        <w:rPr>
          <w:u w:val="single"/>
        </w:rPr>
        <w:instrText xml:space="preserve"> REF _Ref_ContractCompanion_9kb9Ur02C \w \h \t \* MERGEFORMAT </w:instrText>
      </w:r>
      <w:r w:rsidR="00EB0ED3">
        <w:rPr>
          <w:u w:val="single"/>
        </w:rPr>
      </w:r>
      <w:r w:rsidR="00EB0ED3">
        <w:rPr>
          <w:u w:val="single"/>
        </w:rPr>
        <w:fldChar w:fldCharType="separate"/>
      </w:r>
      <w:r w:rsidR="00A93EB1">
        <w:rPr>
          <w:u w:val="single"/>
        </w:rPr>
        <w:t>2.1(d)</w:t>
      </w:r>
      <w:r w:rsidR="00EB0ED3">
        <w:rPr>
          <w:u w:val="single"/>
        </w:rPr>
        <w:fldChar w:fldCharType="end"/>
      </w:r>
      <w:r w:rsidRPr="00084B59">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084B59">
        <w:rPr>
          <w:u w:val="single"/>
        </w:rPr>
        <w:t xml:space="preserve">Section </w:t>
      </w:r>
      <w:r w:rsidR="00EB0ED3">
        <w:rPr>
          <w:u w:val="single"/>
        </w:rPr>
        <w:fldChar w:fldCharType="begin"/>
      </w:r>
      <w:r w:rsidR="00EB0ED3">
        <w:rPr>
          <w:u w:val="single"/>
        </w:rPr>
        <w:instrText xml:space="preserve"> REF _Ref_ContractCompanion_9kb9Ur026 \n \h \t \* MERGEFORMAT </w:instrText>
      </w:r>
      <w:r w:rsidR="00EB0ED3">
        <w:rPr>
          <w:u w:val="single"/>
        </w:rPr>
      </w:r>
      <w:r w:rsidR="00EB0ED3">
        <w:rPr>
          <w:u w:val="single"/>
        </w:rPr>
        <w:fldChar w:fldCharType="separate"/>
      </w:r>
      <w:r w:rsidR="00A93EB1">
        <w:rPr>
          <w:u w:val="single"/>
        </w:rPr>
        <w:t>2.6</w:t>
      </w:r>
      <w:r w:rsidR="00EB0ED3">
        <w:rPr>
          <w:u w:val="single"/>
        </w:rPr>
        <w:fldChar w:fldCharType="end"/>
      </w:r>
      <w:r w:rsidRPr="00084B59">
        <w:t xml:space="preserve">, in which case such withdrawn registration statement shall be counted as “effected” for purposes of this </w:t>
      </w:r>
      <w:r w:rsidRPr="00084B59">
        <w:rPr>
          <w:u w:val="single"/>
        </w:rPr>
        <w:t xml:space="preserve">Section </w:t>
      </w:r>
      <w:r w:rsidR="00EB0ED3">
        <w:rPr>
          <w:u w:val="single"/>
        </w:rPr>
        <w:fldChar w:fldCharType="begin"/>
      </w:r>
      <w:r w:rsidR="00EB0ED3">
        <w:rPr>
          <w:u w:val="single"/>
        </w:rPr>
        <w:instrText xml:space="preserve"> REF _Ref_ContractCompanion_9kb9Ur02C \w \h \t \* MERGEFORMAT </w:instrText>
      </w:r>
      <w:r w:rsidR="00EB0ED3">
        <w:rPr>
          <w:u w:val="single"/>
        </w:rPr>
      </w:r>
      <w:r w:rsidR="00EB0ED3">
        <w:rPr>
          <w:u w:val="single"/>
        </w:rPr>
        <w:fldChar w:fldCharType="separate"/>
      </w:r>
      <w:r w:rsidR="00A93EB1">
        <w:rPr>
          <w:u w:val="single"/>
        </w:rPr>
        <w:t>2.1(d)</w:t>
      </w:r>
      <w:r w:rsidR="00EB0ED3">
        <w:rPr>
          <w:u w:val="single"/>
        </w:rPr>
        <w:fldChar w:fldCharType="end"/>
      </w:r>
      <w:r w:rsidRPr="00084B59">
        <w:t xml:space="preserve">; provided, that if such withdrawal is during a period the Company has deferred taking action pursuant to </w:t>
      </w:r>
      <w:r w:rsidRPr="00084B59">
        <w:rPr>
          <w:u w:val="single"/>
        </w:rPr>
        <w:t xml:space="preserve">Section </w:t>
      </w:r>
      <w:r w:rsidR="00EB0ED3">
        <w:rPr>
          <w:u w:val="single"/>
        </w:rPr>
        <w:fldChar w:fldCharType="begin"/>
      </w:r>
      <w:r w:rsidR="00EB0ED3">
        <w:rPr>
          <w:u w:val="single"/>
        </w:rPr>
        <w:instrText xml:space="preserve"> REF _Ref_ContractCompanion_9kb9Ur02A \w \h \t \* MERGEFORMAT </w:instrText>
      </w:r>
      <w:r w:rsidR="00EB0ED3">
        <w:rPr>
          <w:u w:val="single"/>
        </w:rPr>
      </w:r>
      <w:r w:rsidR="00EB0ED3">
        <w:rPr>
          <w:u w:val="single"/>
        </w:rPr>
        <w:fldChar w:fldCharType="separate"/>
      </w:r>
      <w:r w:rsidR="00A93EB1">
        <w:rPr>
          <w:u w:val="single"/>
        </w:rPr>
        <w:t>2.1(c)</w:t>
      </w:r>
      <w:r w:rsidR="00EB0ED3">
        <w:rPr>
          <w:u w:val="single"/>
        </w:rPr>
        <w:fldChar w:fldCharType="end"/>
      </w:r>
      <w:r w:rsidRPr="00084B59">
        <w:t xml:space="preserve">, then the Initiating Holders may withdraw their request for registration and such registration will not be counted as “effected” for purposes of this </w:t>
      </w:r>
      <w:r w:rsidRPr="00084B59">
        <w:rPr>
          <w:u w:val="single"/>
        </w:rPr>
        <w:t xml:space="preserve">Section </w:t>
      </w:r>
      <w:r w:rsidR="00EB0ED3">
        <w:rPr>
          <w:u w:val="single"/>
        </w:rPr>
        <w:fldChar w:fldCharType="begin"/>
      </w:r>
      <w:r w:rsidR="00EB0ED3">
        <w:rPr>
          <w:u w:val="single"/>
        </w:rPr>
        <w:instrText xml:space="preserve"> REF _Ref_ContractCompanion_9kb9Ur02C \w \h \t \* MERGEFORMAT </w:instrText>
      </w:r>
      <w:r w:rsidR="00EB0ED3">
        <w:rPr>
          <w:u w:val="single"/>
        </w:rPr>
      </w:r>
      <w:r w:rsidR="00EB0ED3">
        <w:rPr>
          <w:u w:val="single"/>
        </w:rPr>
        <w:fldChar w:fldCharType="separate"/>
      </w:r>
      <w:r w:rsidR="00A93EB1">
        <w:rPr>
          <w:u w:val="single"/>
        </w:rPr>
        <w:t>2.1(d)</w:t>
      </w:r>
      <w:r w:rsidR="00EB0ED3">
        <w:rPr>
          <w:u w:val="single"/>
        </w:rPr>
        <w:fldChar w:fldCharType="end"/>
      </w:r>
      <w:r w:rsidRPr="00084B59">
        <w:t>.</w:t>
      </w:r>
      <w:bookmarkEnd w:id="8"/>
    </w:p>
    <w:p w14:paraId="0286FEF9" w14:textId="54A8A259" w:rsidR="001A1CE5" w:rsidRPr="00084B59" w:rsidRDefault="00BF052D" w:rsidP="001A1CE5">
      <w:pPr>
        <w:pStyle w:val="StandardL2"/>
        <w:rPr>
          <w:vanish/>
          <w:specVanish/>
        </w:rPr>
      </w:pPr>
      <w:bookmarkStart w:id="9" w:name="_Ref_ContractCompanion_9kb9Ur03D"/>
      <w:r w:rsidRPr="00084B59">
        <w:t>Company Registration</w:t>
      </w:r>
      <w:bookmarkEnd w:id="9"/>
    </w:p>
    <w:p w14:paraId="0FF04E95" w14:textId="76857B05" w:rsidR="001A1CE5" w:rsidRPr="00084B59" w:rsidRDefault="00BF052D" w:rsidP="0047342B">
      <w:pPr>
        <w:pStyle w:val="OHHpara"/>
      </w:pPr>
      <w:r w:rsidRPr="00084B59">
        <w:t xml:space="preserve">. If the Company proposes to register (including for this purpose a registration effected by the Company for shareholders other than the Holders) any of its Common Shares under the U.S. Securities Act in connection with the public offering of such securities solely for cash (other than in an Excluded Registration or a registration pursuant to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the Company shall, at such time, promptly give each Holder notice of such registration. Upon the request of each Holder given within 20 days after such notice is given by the Company, the Company shall, subject to the provisions of </w:t>
      </w:r>
      <w:r w:rsidRPr="00084B59">
        <w:rPr>
          <w:u w:val="single"/>
        </w:rPr>
        <w:t xml:space="preserve">Section </w:t>
      </w:r>
      <w:r w:rsidR="00EB0ED3">
        <w:rPr>
          <w:u w:val="single"/>
        </w:rPr>
        <w:fldChar w:fldCharType="begin"/>
      </w:r>
      <w:r w:rsidR="00EB0ED3">
        <w:rPr>
          <w:u w:val="single"/>
        </w:rPr>
        <w:instrText xml:space="preserve"> REF _Ref_ContractCompanion_9kb9Ur035 \n \h \t \* MERGEFORMAT </w:instrText>
      </w:r>
      <w:r w:rsidR="00EB0ED3">
        <w:rPr>
          <w:u w:val="single"/>
        </w:rPr>
      </w:r>
      <w:r w:rsidR="00EB0ED3">
        <w:rPr>
          <w:u w:val="single"/>
        </w:rPr>
        <w:fldChar w:fldCharType="separate"/>
      </w:r>
      <w:r w:rsidR="00A93EB1">
        <w:rPr>
          <w:u w:val="single"/>
        </w:rPr>
        <w:t>2.3</w:t>
      </w:r>
      <w:r w:rsidR="00EB0ED3">
        <w:rPr>
          <w:u w:val="single"/>
        </w:rPr>
        <w:fldChar w:fldCharType="end"/>
      </w:r>
      <w:r w:rsidRPr="00084B59">
        <w:t xml:space="preserve">, cause to be registered all of the Registrable Securities that each such Holder has requested to be included in such registration. The Company shall have the right to terminate or withdraw any registration initiated by it under this </w:t>
      </w:r>
      <w:r w:rsidRPr="00084B59">
        <w:rPr>
          <w:u w:val="single"/>
        </w:rPr>
        <w:t xml:space="preserve">Section </w:t>
      </w:r>
      <w:r w:rsidR="00EB0ED3">
        <w:rPr>
          <w:u w:val="single"/>
        </w:rPr>
        <w:fldChar w:fldCharType="begin"/>
      </w:r>
      <w:r w:rsidR="00EB0ED3">
        <w:rPr>
          <w:u w:val="single"/>
        </w:rPr>
        <w:instrText xml:space="preserve"> REF _Ref_ContractCompanion_9kb9Ur03D \n \h \t \* MERGEFORMAT </w:instrText>
      </w:r>
      <w:r w:rsidR="00EB0ED3">
        <w:rPr>
          <w:u w:val="single"/>
        </w:rPr>
      </w:r>
      <w:r w:rsidR="00EB0ED3">
        <w:rPr>
          <w:u w:val="single"/>
        </w:rPr>
        <w:fldChar w:fldCharType="separate"/>
      </w:r>
      <w:r w:rsidR="00A93EB1">
        <w:rPr>
          <w:u w:val="single"/>
        </w:rPr>
        <w:t>2.2</w:t>
      </w:r>
      <w:r w:rsidR="00EB0ED3">
        <w:rPr>
          <w:u w:val="single"/>
        </w:rPr>
        <w:fldChar w:fldCharType="end"/>
      </w:r>
      <w:r w:rsidRPr="00084B59">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084B59">
        <w:rPr>
          <w:u w:val="single"/>
        </w:rPr>
        <w:t xml:space="preserve">Section </w:t>
      </w:r>
      <w:r w:rsidR="00EB0ED3">
        <w:rPr>
          <w:u w:val="single"/>
        </w:rPr>
        <w:fldChar w:fldCharType="begin"/>
      </w:r>
      <w:r w:rsidR="00EB0ED3">
        <w:rPr>
          <w:u w:val="single"/>
        </w:rPr>
        <w:instrText xml:space="preserve"> REF _Ref_ContractCompanion_9kb9Ur026 \n \h \t \* MERGEFORMAT </w:instrText>
      </w:r>
      <w:r w:rsidR="00EB0ED3">
        <w:rPr>
          <w:u w:val="single"/>
        </w:rPr>
      </w:r>
      <w:r w:rsidR="00EB0ED3">
        <w:rPr>
          <w:u w:val="single"/>
        </w:rPr>
        <w:fldChar w:fldCharType="separate"/>
      </w:r>
      <w:r w:rsidR="00A93EB1">
        <w:rPr>
          <w:u w:val="single"/>
        </w:rPr>
        <w:t>2.6</w:t>
      </w:r>
      <w:r w:rsidR="00EB0ED3">
        <w:rPr>
          <w:u w:val="single"/>
        </w:rPr>
        <w:fldChar w:fldCharType="end"/>
      </w:r>
      <w:r w:rsidRPr="00084B59">
        <w:t>.</w:t>
      </w:r>
    </w:p>
    <w:p w14:paraId="11035F7C" w14:textId="64690CB7" w:rsidR="001A1CE5" w:rsidRPr="00084B59" w:rsidRDefault="00BF052D" w:rsidP="001A1CE5">
      <w:pPr>
        <w:pStyle w:val="StandardL2"/>
      </w:pPr>
      <w:bookmarkStart w:id="10" w:name="_Ref_ContractCompanion_9kb9Ur035"/>
      <w:r w:rsidRPr="00084B59">
        <w:t>Underwriting Requirements.</w:t>
      </w:r>
      <w:bookmarkEnd w:id="10"/>
    </w:p>
    <w:p w14:paraId="4972C8C0" w14:textId="168A8D7E" w:rsidR="001A1CE5" w:rsidRPr="00084B59" w:rsidRDefault="00BF052D" w:rsidP="001A1CE5">
      <w:pPr>
        <w:pStyle w:val="StandardL4"/>
      </w:pPr>
      <w:bookmarkStart w:id="11" w:name="_Ref_ContractCompanion_9kb9Ur04A"/>
      <w:r w:rsidRPr="00084B59">
        <w:t xml:space="preserve">If, pursuant to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the Initiating Holders</w:t>
      </w:r>
      <w:r w:rsidRPr="00084B59">
        <w:rPr>
          <w:b/>
        </w:rPr>
        <w:t xml:space="preserve"> </w:t>
      </w:r>
      <w:r w:rsidRPr="00084B59">
        <w:t xml:space="preserve">intend to distribute the Registrable Securities covered by their request by means of an underwriting, they shall so advise the Company as a part of their request made pursuant to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and the Company shall </w:t>
      </w:r>
      <w:r w:rsidRPr="00084B59">
        <w:lastRenderedPageBreak/>
        <w:t xml:space="preserve">include such information in the Demand Notice. The underwriter(s) will be selected by the Company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Pr="00084B59">
        <w:rPr>
          <w:u w:val="single"/>
        </w:rPr>
        <w:t xml:space="preserve">Section </w:t>
      </w:r>
      <w:r w:rsidR="00EB0ED3">
        <w:rPr>
          <w:u w:val="single"/>
        </w:rPr>
        <w:fldChar w:fldCharType="begin"/>
      </w:r>
      <w:r w:rsidR="00EB0ED3">
        <w:rPr>
          <w:u w:val="single"/>
        </w:rPr>
        <w:instrText xml:space="preserve"> REF _Ref_ContractCompanion_9kb9Ur046 \w \h \t \* MERGEFORMAT </w:instrText>
      </w:r>
      <w:r w:rsidR="00EB0ED3">
        <w:rPr>
          <w:u w:val="single"/>
        </w:rPr>
      </w:r>
      <w:r w:rsidR="00EB0ED3">
        <w:rPr>
          <w:u w:val="single"/>
        </w:rPr>
        <w:fldChar w:fldCharType="separate"/>
      </w:r>
      <w:r w:rsidR="00A93EB1">
        <w:rPr>
          <w:u w:val="single"/>
        </w:rPr>
        <w:t>2.4(e)</w:t>
      </w:r>
      <w:r w:rsidR="00EB0ED3">
        <w:rPr>
          <w:u w:val="single"/>
        </w:rPr>
        <w:fldChar w:fldCharType="end"/>
      </w:r>
      <w:r w:rsidRPr="00084B59">
        <w:t xml:space="preserve">) enter into an underwriting agreement in customary form with the underwriter(s) selected for such underwriting. Notwithstanding any other provision of this </w:t>
      </w:r>
      <w:r w:rsidRPr="00084B59">
        <w:rPr>
          <w:u w:val="single"/>
        </w:rPr>
        <w:t xml:space="preserve">Section </w:t>
      </w:r>
      <w:r w:rsidR="00EB0ED3">
        <w:rPr>
          <w:u w:val="single"/>
        </w:rPr>
        <w:fldChar w:fldCharType="begin"/>
      </w:r>
      <w:r w:rsidR="00EB0ED3">
        <w:rPr>
          <w:u w:val="single"/>
        </w:rPr>
        <w:instrText xml:space="preserve"> REF _Ref_ContractCompanion_9kb9Ur035 \n \h \t \* MERGEFORMAT </w:instrText>
      </w:r>
      <w:r w:rsidR="00EB0ED3">
        <w:rPr>
          <w:u w:val="single"/>
        </w:rPr>
      </w:r>
      <w:r w:rsidR="00EB0ED3">
        <w:rPr>
          <w:u w:val="single"/>
        </w:rPr>
        <w:fldChar w:fldCharType="separate"/>
      </w:r>
      <w:r w:rsidR="00A93EB1">
        <w:rPr>
          <w:u w:val="single"/>
        </w:rPr>
        <w:t>2.3</w:t>
      </w:r>
      <w:r w:rsidR="00EB0ED3">
        <w:rPr>
          <w:u w:val="single"/>
        </w:rPr>
        <w:fldChar w:fldCharType="end"/>
      </w:r>
      <w:r w:rsidRPr="00084B59">
        <w:t xml:space="preserve">, if the managing underwriter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provided, however, that the number of Registrable Securities held by the Holders to be included in such underwriting shall be allocated first to the Company and second to the Investors on a pro rata basis based on the total number of Registrable Securities held by such Holders; </w:t>
      </w:r>
      <w:r w:rsidRPr="00084B59">
        <w:rPr>
          <w:lang w:val="en-US"/>
        </w:rPr>
        <w:t>provided, however, that the number of Registrable Securities held by the Holders to be included in such underwriting shall not be reduced unless all other securities are first entirely excluded from the underwriting.</w:t>
      </w:r>
      <w:r w:rsidRPr="00084B59">
        <w:t xml:space="preserve"> To facilitate the allocation of shares in accordance with the above provisions, the Company or the underwriters may round the number of shares allocated to any Holder to the nearest 100 shares.</w:t>
      </w:r>
      <w:bookmarkEnd w:id="11"/>
    </w:p>
    <w:p w14:paraId="538C4A23" w14:textId="7DE6AC40" w:rsidR="001A1CE5" w:rsidRPr="00084B59" w:rsidRDefault="00BF052D" w:rsidP="001A1CE5">
      <w:pPr>
        <w:pStyle w:val="StandardL4"/>
      </w:pPr>
      <w:bookmarkStart w:id="12" w:name="_Ref_ContractCompanion_9kb9Ur048"/>
      <w:r w:rsidRPr="00084B59">
        <w:t xml:space="preserve">In connection with any offering involving an underwriting of shares in the capital of the Company pursuant to </w:t>
      </w:r>
      <w:r w:rsidRPr="00084B59">
        <w:rPr>
          <w:u w:val="single"/>
        </w:rPr>
        <w:t xml:space="preserve">Section </w:t>
      </w:r>
      <w:r w:rsidR="00EB0ED3">
        <w:rPr>
          <w:u w:val="single"/>
        </w:rPr>
        <w:fldChar w:fldCharType="begin"/>
      </w:r>
      <w:r w:rsidR="00EB0ED3">
        <w:rPr>
          <w:u w:val="single"/>
        </w:rPr>
        <w:instrText xml:space="preserve"> REF _Ref_ContractCompanion_9kb9Ur03D \n \h \t \* MERGEFORMAT </w:instrText>
      </w:r>
      <w:r w:rsidR="00EB0ED3">
        <w:rPr>
          <w:u w:val="single"/>
        </w:rPr>
      </w:r>
      <w:r w:rsidR="00EB0ED3">
        <w:rPr>
          <w:u w:val="single"/>
        </w:rPr>
        <w:fldChar w:fldCharType="separate"/>
      </w:r>
      <w:r w:rsidR="00A93EB1">
        <w:rPr>
          <w:u w:val="single"/>
        </w:rPr>
        <w:t>2.2</w:t>
      </w:r>
      <w:r w:rsidR="00EB0ED3">
        <w:rPr>
          <w:u w:val="single"/>
        </w:rPr>
        <w:fldChar w:fldCharType="end"/>
      </w:r>
      <w:r w:rsidRPr="00084B59">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shareholders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that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 shares. Notwithstanding the foregoing, in no event shall (i) the number of Registrable Securities included in the offering be reduced unless all other securities (other than securities to be sold by the Company) are first entirely excluded from the offering, or (ii) the number of Registrable Securities included in the offering be reduced below 20% of the total number of securities included in such offering, unless such offering is the IPO, in which case the selling Holders may be excluded further if the underwriters make the determination described above and no other shareholder’s securities are included in such offering. For purposes </w:t>
      </w:r>
      <w:r w:rsidRPr="00084B59">
        <w:lastRenderedPageBreak/>
        <w:t xml:space="preserve">of the provision in this </w:t>
      </w:r>
      <w:r w:rsidRPr="00084B59">
        <w:rPr>
          <w:u w:val="single"/>
        </w:rPr>
        <w:t xml:space="preserve">Section </w:t>
      </w:r>
      <w:r w:rsidR="00EB0ED3">
        <w:rPr>
          <w:u w:val="single"/>
        </w:rPr>
        <w:fldChar w:fldCharType="begin"/>
      </w:r>
      <w:r w:rsidR="00EB0ED3">
        <w:rPr>
          <w:u w:val="single"/>
        </w:rPr>
        <w:instrText xml:space="preserve"> REF _Ref_ContractCompanion_9kb9Ur048 \w \h \t \* MERGEFORMAT </w:instrText>
      </w:r>
      <w:r w:rsidR="00EB0ED3">
        <w:rPr>
          <w:u w:val="single"/>
        </w:rPr>
      </w:r>
      <w:r w:rsidR="00EB0ED3">
        <w:rPr>
          <w:u w:val="single"/>
        </w:rPr>
        <w:fldChar w:fldCharType="separate"/>
      </w:r>
      <w:r w:rsidR="00A93EB1">
        <w:rPr>
          <w:u w:val="single"/>
        </w:rPr>
        <w:t>2.3(b)</w:t>
      </w:r>
      <w:r w:rsidR="00EB0ED3">
        <w:rPr>
          <w:u w:val="single"/>
        </w:rPr>
        <w:fldChar w:fldCharType="end"/>
      </w:r>
      <w:r w:rsidRPr="00084B59">
        <w:t xml:space="preserve"> concerning apportionment, for any selling Holder that is a partnership, limited liability company, or corporation, the partners, members, retired partners, retired members, shareholders,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2"/>
    </w:p>
    <w:p w14:paraId="4804F921" w14:textId="5E21C8B5" w:rsidR="001A1CE5" w:rsidRPr="00084B59" w:rsidRDefault="00BF052D" w:rsidP="001A1CE5">
      <w:pPr>
        <w:pStyle w:val="StandardL4"/>
      </w:pPr>
      <w:r w:rsidRPr="00084B59">
        <w:t xml:space="preserve">For purposes of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a registration shall not be counted as “effected” if, as a result of an exercise of the underwriter’s cutback provisions in </w:t>
      </w:r>
      <w:r w:rsidRPr="00084B59">
        <w:rPr>
          <w:u w:val="single"/>
        </w:rPr>
        <w:t xml:space="preserve">Section </w:t>
      </w:r>
      <w:r w:rsidR="00EB0ED3">
        <w:rPr>
          <w:u w:val="single"/>
        </w:rPr>
        <w:fldChar w:fldCharType="begin"/>
      </w:r>
      <w:r w:rsidR="00EB0ED3">
        <w:rPr>
          <w:u w:val="single"/>
        </w:rPr>
        <w:instrText xml:space="preserve"> REF _Ref_ContractCompanion_9kb9Ur04A \w \h \t \* MERGEFORMAT </w:instrText>
      </w:r>
      <w:r w:rsidR="00EB0ED3">
        <w:rPr>
          <w:u w:val="single"/>
        </w:rPr>
      </w:r>
      <w:r w:rsidR="00EB0ED3">
        <w:rPr>
          <w:u w:val="single"/>
        </w:rPr>
        <w:fldChar w:fldCharType="separate"/>
      </w:r>
      <w:r w:rsidR="00A93EB1">
        <w:rPr>
          <w:u w:val="single"/>
        </w:rPr>
        <w:t>2.3(a)</w:t>
      </w:r>
      <w:r w:rsidR="00EB0ED3">
        <w:rPr>
          <w:u w:val="single"/>
        </w:rPr>
        <w:fldChar w:fldCharType="end"/>
      </w:r>
      <w:r w:rsidRPr="00084B59">
        <w:t>, fewer than 50% of the total number of Registrable Securities that Holders have requested to be included in such registration statement are actually included.</w:t>
      </w:r>
    </w:p>
    <w:p w14:paraId="01D64DB8" w14:textId="2D19C743" w:rsidR="001A1CE5" w:rsidRPr="00084B59" w:rsidRDefault="00BF052D" w:rsidP="001A1CE5">
      <w:pPr>
        <w:pStyle w:val="StandardL2"/>
        <w:rPr>
          <w:vanish/>
          <w:specVanish/>
        </w:rPr>
      </w:pPr>
      <w:bookmarkStart w:id="13" w:name="_Ref_ContractCompanion_9kb9Ur06C"/>
      <w:r w:rsidRPr="00084B59">
        <w:t>Obligations of the Company</w:t>
      </w:r>
      <w:bookmarkEnd w:id="13"/>
    </w:p>
    <w:p w14:paraId="15704072" w14:textId="7D030564" w:rsidR="001A1CE5" w:rsidRPr="00084B59" w:rsidRDefault="00BF052D" w:rsidP="0047342B">
      <w:pPr>
        <w:pStyle w:val="OHHpara"/>
      </w:pPr>
      <w:r w:rsidRPr="00084B59">
        <w:t xml:space="preserve">. Whenever required under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 xml:space="preserve"> to effect the registration of any Registrable Securities, the Company shall, as expeditiously as reasonably possible:</w:t>
      </w:r>
    </w:p>
    <w:p w14:paraId="0E651C87" w14:textId="301D4739" w:rsidR="001A1CE5" w:rsidRPr="00084B59" w:rsidRDefault="00BF052D" w:rsidP="001A1CE5">
      <w:pPr>
        <w:pStyle w:val="StandardL4"/>
      </w:pPr>
      <w:r w:rsidRPr="00084B59">
        <w:t>prepare and file with the SEC a registration statement with respect to such Registrable Securities and use its commercially reasonable efforts to cause such registration statement to become effective and, upon the request of the Holders of a majority of the Registrable Securities registered thereunder, keep such registration statement effective for a period of up to 120 days or, if earlier, until the distribution contemplated in the registration statement has been completed; provided, however, that (i) such 120 day period shall be extended for a period of time equal to the period the Holder refrains, at the request of an underwriter of Common Shares (or other securities) of the Company, from selling any securities included in such registration and (ii) in the case of any registration of Registrable Securities on Form S-3 that are intended to be offered on a continuous or delayed basis, subject to compliance with applicable exchange commission rules, such 120-day period shall be extended for up to an additional 90 days, if necessary, to keep the registration statement effective until all such Registrable Securities are sold;</w:t>
      </w:r>
    </w:p>
    <w:p w14:paraId="5804199E" w14:textId="6E422BA6" w:rsidR="001A1CE5" w:rsidRPr="00084B59" w:rsidRDefault="00BF052D" w:rsidP="001A1CE5">
      <w:pPr>
        <w:pStyle w:val="StandardL4"/>
      </w:pPr>
      <w:r w:rsidRPr="00084B59">
        <w:t xml:space="preserve">prepare and file with the SEC such amendments and supplements to such registration statement, and the prospectus used in connection with such registration statement, as may be necessary to comply with the U.S. Securities Act </w:t>
      </w:r>
      <w:proofErr w:type="gramStart"/>
      <w:r w:rsidRPr="00084B59">
        <w:t>in order to</w:t>
      </w:r>
      <w:proofErr w:type="gramEnd"/>
      <w:r w:rsidRPr="00084B59">
        <w:t xml:space="preserve"> enable the disposition of all securities covered by such registration </w:t>
      </w:r>
      <w:proofErr w:type="gramStart"/>
      <w:r w:rsidRPr="00084B59">
        <w:t>statement;</w:t>
      </w:r>
      <w:proofErr w:type="gramEnd"/>
    </w:p>
    <w:p w14:paraId="3057B38B" w14:textId="7B916641" w:rsidR="001A1CE5" w:rsidRPr="00084B59" w:rsidRDefault="00BF052D" w:rsidP="001A1CE5">
      <w:pPr>
        <w:pStyle w:val="StandardL4"/>
      </w:pPr>
      <w:r w:rsidRPr="00084B59">
        <w:t xml:space="preserve">furnish to the selling Holders such numbers of copies of a prospectus, including a preliminary prospectus, as required by the U.S. Securities Act, and such other documents as the Holders may reasonably request </w:t>
      </w:r>
      <w:proofErr w:type="gramStart"/>
      <w:r w:rsidRPr="00084B59">
        <w:t>in order to</w:t>
      </w:r>
      <w:proofErr w:type="gramEnd"/>
      <w:r w:rsidRPr="00084B59">
        <w:t xml:space="preserve"> facilitate their disposition of their Registrable </w:t>
      </w:r>
      <w:proofErr w:type="gramStart"/>
      <w:r w:rsidRPr="00084B59">
        <w:t>Securities;</w:t>
      </w:r>
      <w:proofErr w:type="gramEnd"/>
    </w:p>
    <w:p w14:paraId="2F8F999D" w14:textId="140CBBA2" w:rsidR="001A1CE5" w:rsidRPr="00084B59" w:rsidRDefault="00BF052D" w:rsidP="001A1CE5">
      <w:pPr>
        <w:pStyle w:val="StandardL4"/>
      </w:pPr>
      <w:r w:rsidRPr="00084B59">
        <w:t>use its commercially reasonable efforts to register and qualify the securities covered by such registration statement under such other securities or blue-sky laws of such jurisdictions as shall be reasonably requested by the selling Holders; provided that the Company shall not be required to qualify to do business or to file a general consent to service of process in any such states or jurisdictions, unless the Company is already subject to service in such jurisdiction and except as may be required by the U.S. Securities Act;</w:t>
      </w:r>
    </w:p>
    <w:p w14:paraId="3304E5C4" w14:textId="4786FE9B" w:rsidR="001A1CE5" w:rsidRPr="00084B59" w:rsidRDefault="00BF052D" w:rsidP="001A1CE5">
      <w:pPr>
        <w:pStyle w:val="StandardL4"/>
      </w:pPr>
      <w:bookmarkStart w:id="14" w:name="_Ref_ContractCompanion_9kb9Ur046"/>
      <w:r w:rsidRPr="00084B59">
        <w:lastRenderedPageBreak/>
        <w:t xml:space="preserve">in the event of any underwritten public offering, </w:t>
      </w:r>
      <w:proofErr w:type="gramStart"/>
      <w:r w:rsidRPr="00084B59">
        <w:t>enter into</w:t>
      </w:r>
      <w:proofErr w:type="gramEnd"/>
      <w:r w:rsidRPr="00084B59">
        <w:t xml:space="preserve"> and perform its obligations under an underwriting agreement, in usual and customary form, with the underwriter(s) of such </w:t>
      </w:r>
      <w:proofErr w:type="gramStart"/>
      <w:r w:rsidRPr="00084B59">
        <w:t>offering;</w:t>
      </w:r>
      <w:bookmarkEnd w:id="14"/>
      <w:proofErr w:type="gramEnd"/>
    </w:p>
    <w:p w14:paraId="5DEF5FDA" w14:textId="20E26876" w:rsidR="001A1CE5" w:rsidRPr="00084B59" w:rsidRDefault="00BF052D" w:rsidP="001A1CE5">
      <w:pPr>
        <w:pStyle w:val="StandardL4"/>
      </w:pPr>
      <w:r w:rsidRPr="00084B59">
        <w:t xml:space="preserve">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w:t>
      </w:r>
      <w:proofErr w:type="gramStart"/>
      <w:r w:rsidRPr="00084B59">
        <w:t>listed;</w:t>
      </w:r>
      <w:proofErr w:type="gramEnd"/>
    </w:p>
    <w:p w14:paraId="433D0B42" w14:textId="28CE3CC7" w:rsidR="001A1CE5" w:rsidRPr="00084B59" w:rsidRDefault="00BF052D" w:rsidP="001A1CE5">
      <w:pPr>
        <w:pStyle w:val="StandardL4"/>
      </w:pPr>
      <w:r w:rsidRPr="00084B59">
        <w:t xml:space="preserve">provide a transfer agent and registrar for all Registrable Securities registered pursuant to this Agreement and provide a CUSIP number for all such Registrable Securities, in each case not later than the effective date of such </w:t>
      </w:r>
      <w:proofErr w:type="gramStart"/>
      <w:r w:rsidRPr="00084B59">
        <w:t>registration;</w:t>
      </w:r>
      <w:proofErr w:type="gramEnd"/>
    </w:p>
    <w:p w14:paraId="17E5AD62" w14:textId="0AFE63D4" w:rsidR="001A1CE5" w:rsidRPr="00084B59" w:rsidRDefault="00BF052D" w:rsidP="001A1CE5">
      <w:pPr>
        <w:pStyle w:val="StandardL4"/>
      </w:pPr>
      <w:r w:rsidRPr="00084B59">
        <w:t>promptly make available for inspection by the selling Holders, any underwriters participating in any disposition pursuant to such registration statement, and any attorney or accountant or other agent retained by any such underwriter or selected by the selling Holders, all financial 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p>
    <w:p w14:paraId="61394A3D" w14:textId="5C488512" w:rsidR="001A1CE5" w:rsidRPr="00084B59" w:rsidRDefault="00BF052D" w:rsidP="001A1CE5">
      <w:pPr>
        <w:pStyle w:val="StandardL4"/>
      </w:pPr>
      <w:r w:rsidRPr="00084B59">
        <w:t>notify each selling Holder, promptly after the Company receives notice thereof, of the time when such registration statement has been declared effective or a supplement to any prospectus forming a part of such registration statement has been filed; and</w:t>
      </w:r>
    </w:p>
    <w:p w14:paraId="6DE1E47E" w14:textId="6525E133" w:rsidR="001A1CE5" w:rsidRPr="00084B59" w:rsidRDefault="00BF052D" w:rsidP="001A1CE5">
      <w:pPr>
        <w:pStyle w:val="StandardL4"/>
      </w:pPr>
      <w:r w:rsidRPr="00084B59">
        <w:t>after such registration statement becomes effective, notify each selling Holder of any request by the SEC that the Company amend or supplement such registration statement or prospectus.</w:t>
      </w:r>
    </w:p>
    <w:p w14:paraId="0E07A9EA" w14:textId="77777777" w:rsidR="001A1CE5" w:rsidRPr="00084B59" w:rsidRDefault="00BF052D" w:rsidP="0047342B">
      <w:pPr>
        <w:pStyle w:val="OHHpara"/>
      </w:pPr>
      <w:r w:rsidRPr="00084B59">
        <w:t xml:space="preserve">In addition, the Company shall ensure that, </w:t>
      </w:r>
      <w:proofErr w:type="gramStart"/>
      <w:r w:rsidRPr="00084B59">
        <w:t>at all times</w:t>
      </w:r>
      <w:proofErr w:type="gramEnd"/>
      <w:r w:rsidRPr="00084B59">
        <w:t xml:space="preserve"> after any registration statement covering a public offering of securities of the Company under the U.S. Securities Act shall have become effective, its insider trading policy shall provide that the Company’s directors may implement a trading program under Rule 10b5-1 of the U.S. Exchange Act.</w:t>
      </w:r>
    </w:p>
    <w:p w14:paraId="570E3E76" w14:textId="50FE15B4" w:rsidR="001A1CE5" w:rsidRPr="00084B59" w:rsidRDefault="00BF052D" w:rsidP="001A1CE5">
      <w:pPr>
        <w:pStyle w:val="StandardL2"/>
        <w:rPr>
          <w:vanish/>
          <w:specVanish/>
        </w:rPr>
      </w:pPr>
      <w:r w:rsidRPr="00084B59">
        <w:t>Furnish Information</w:t>
      </w:r>
    </w:p>
    <w:p w14:paraId="587F2782" w14:textId="37119F9B" w:rsidR="001A1CE5" w:rsidRPr="00084B59" w:rsidRDefault="00BF052D" w:rsidP="0047342B">
      <w:pPr>
        <w:pStyle w:val="OHHpara"/>
      </w:pPr>
      <w:r w:rsidRPr="00084B59">
        <w:t xml:space="preserve">. It shall be a condition precedent to the obligations of the Company to take any action pursuant to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p>
    <w:p w14:paraId="211B7C9F" w14:textId="3E93755B" w:rsidR="001A1CE5" w:rsidRPr="00084B59" w:rsidRDefault="00BF052D" w:rsidP="001A1CE5">
      <w:pPr>
        <w:pStyle w:val="StandardL2"/>
        <w:rPr>
          <w:vanish/>
          <w:specVanish/>
        </w:rPr>
      </w:pPr>
      <w:bookmarkStart w:id="15" w:name="_Ref_ContractCompanion_9kb9Ur026"/>
      <w:r w:rsidRPr="00084B59">
        <w:t>Expenses of Registration</w:t>
      </w:r>
      <w:bookmarkEnd w:id="15"/>
    </w:p>
    <w:p w14:paraId="3688A3CC" w14:textId="4442C6A0" w:rsidR="001A1CE5" w:rsidRPr="00084B59" w:rsidRDefault="00BF052D" w:rsidP="0047342B">
      <w:pPr>
        <w:pStyle w:val="OHHpara"/>
      </w:pPr>
      <w:r w:rsidRPr="00084B59">
        <w:t xml:space="preserve">. All expenses (other than Selling Expenses) incurred in connection with registrations, filings, or qualifications pursuant to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 including all registration, filing, and qualification fees; printers’ and accounting fees; fees and disbursements of counsel for the Company; and the reasonable fees and disbursements, not to exceed $50,000 of one counsel for the selling Holders selected by Holders of a majority of the Registrable Securities to be registered (“</w:t>
      </w:r>
      <w:r w:rsidRPr="00084B59">
        <w:rPr>
          <w:b/>
          <w:bCs/>
        </w:rPr>
        <w:t>Selling Holder Counsel</w:t>
      </w:r>
      <w:r w:rsidRPr="00084B59">
        <w:t xml:space="preserve">”), shall be borne and paid by the Company; provided, however, that the Company shall not be required to pay for any expenses of any registration proceeding begun pursuant to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084B59">
        <w:rPr>
          <w:u w:val="single"/>
        </w:rPr>
        <w:t xml:space="preserve">Section </w:t>
      </w:r>
      <w:r w:rsidR="00EB0ED3">
        <w:rPr>
          <w:u w:val="single"/>
        </w:rPr>
        <w:fldChar w:fldCharType="begin"/>
      </w:r>
      <w:r w:rsidR="00EB0ED3">
        <w:rPr>
          <w:u w:val="single"/>
        </w:rPr>
        <w:instrText xml:space="preserve"> REF _Ref_ContractCompanion_9kb9Ur039 \w \h \t \* MERGEFORMAT </w:instrText>
      </w:r>
      <w:r w:rsidR="00EB0ED3">
        <w:rPr>
          <w:u w:val="single"/>
        </w:rPr>
      </w:r>
      <w:r w:rsidR="00EB0ED3">
        <w:rPr>
          <w:u w:val="single"/>
        </w:rPr>
        <w:fldChar w:fldCharType="separate"/>
      </w:r>
      <w:r w:rsidR="00A93EB1">
        <w:rPr>
          <w:u w:val="single"/>
        </w:rPr>
        <w:t>2.1(a)</w:t>
      </w:r>
      <w:r w:rsidR="00EB0ED3">
        <w:rPr>
          <w:u w:val="single"/>
        </w:rPr>
        <w:fldChar w:fldCharType="end"/>
      </w:r>
      <w:r w:rsidRPr="00084B59">
        <w:t xml:space="preserve"> or </w:t>
      </w:r>
      <w:r w:rsidRPr="00084B59">
        <w:rPr>
          <w:u w:val="single"/>
        </w:rPr>
        <w:t xml:space="preserve">Section </w:t>
      </w:r>
      <w:r w:rsidR="00EB0ED3">
        <w:rPr>
          <w:u w:val="single"/>
        </w:rPr>
        <w:fldChar w:fldCharType="begin"/>
      </w:r>
      <w:r w:rsidR="00EB0ED3">
        <w:rPr>
          <w:u w:val="single"/>
        </w:rPr>
        <w:instrText xml:space="preserve"> REF _Ref_ContractCompanion_9kb9Ur03B \w \h \t \* MERGEFORMAT </w:instrText>
      </w:r>
      <w:r w:rsidR="00EB0ED3">
        <w:rPr>
          <w:u w:val="single"/>
        </w:rPr>
      </w:r>
      <w:r w:rsidR="00EB0ED3">
        <w:rPr>
          <w:u w:val="single"/>
        </w:rPr>
        <w:fldChar w:fldCharType="separate"/>
      </w:r>
      <w:r w:rsidR="00A93EB1">
        <w:rPr>
          <w:u w:val="single"/>
        </w:rPr>
        <w:t>2.1(b)</w:t>
      </w:r>
      <w:r w:rsidR="00EB0ED3">
        <w:rPr>
          <w:u w:val="single"/>
        </w:rPr>
        <w:fldChar w:fldCharType="end"/>
      </w:r>
      <w:r w:rsidRPr="00084B59">
        <w:rPr>
          <w:color w:val="000000"/>
        </w:rPr>
        <w:t>,</w:t>
      </w:r>
      <w:r w:rsidRPr="00084B59">
        <w:t xml:space="preserve"> as the case may be; provided further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084B59">
        <w:rPr>
          <w:u w:val="single"/>
        </w:rPr>
        <w:t xml:space="preserve">Section </w:t>
      </w:r>
      <w:r w:rsidR="00EB0ED3">
        <w:rPr>
          <w:u w:val="single"/>
        </w:rPr>
        <w:fldChar w:fldCharType="begin"/>
      </w:r>
      <w:r w:rsidR="00EB0ED3">
        <w:rPr>
          <w:u w:val="single"/>
        </w:rPr>
        <w:instrText xml:space="preserve"> REF _Ref_ContractCompanion_9kb9Ur039 \w \h \t \* MERGEFORMAT </w:instrText>
      </w:r>
      <w:r w:rsidR="00EB0ED3">
        <w:rPr>
          <w:u w:val="single"/>
        </w:rPr>
      </w:r>
      <w:r w:rsidR="00EB0ED3">
        <w:rPr>
          <w:u w:val="single"/>
        </w:rPr>
        <w:fldChar w:fldCharType="separate"/>
      </w:r>
      <w:r w:rsidR="00A93EB1">
        <w:rPr>
          <w:u w:val="single"/>
        </w:rPr>
        <w:t>2.1(a)</w:t>
      </w:r>
      <w:r w:rsidR="00EB0ED3">
        <w:rPr>
          <w:u w:val="single"/>
        </w:rPr>
        <w:fldChar w:fldCharType="end"/>
      </w:r>
      <w:r w:rsidRPr="00084B59">
        <w:t xml:space="preserve"> or </w:t>
      </w:r>
      <w:r w:rsidRPr="00084B59">
        <w:rPr>
          <w:u w:val="single"/>
        </w:rPr>
        <w:t xml:space="preserve">Section </w:t>
      </w:r>
      <w:r w:rsidR="00EB0ED3">
        <w:rPr>
          <w:u w:val="single"/>
        </w:rPr>
        <w:fldChar w:fldCharType="begin"/>
      </w:r>
      <w:r w:rsidR="00EB0ED3">
        <w:rPr>
          <w:u w:val="single"/>
        </w:rPr>
        <w:instrText xml:space="preserve"> REF _Ref_ContractCompanion_9kb9Ur03B \w \h \t \* MERGEFORMAT </w:instrText>
      </w:r>
      <w:r w:rsidR="00EB0ED3">
        <w:rPr>
          <w:u w:val="single"/>
        </w:rPr>
      </w:r>
      <w:r w:rsidR="00EB0ED3">
        <w:rPr>
          <w:u w:val="single"/>
        </w:rPr>
        <w:fldChar w:fldCharType="separate"/>
      </w:r>
      <w:r w:rsidR="00A93EB1">
        <w:rPr>
          <w:u w:val="single"/>
        </w:rPr>
        <w:t>2.1(b)</w:t>
      </w:r>
      <w:r w:rsidR="00EB0ED3">
        <w:rPr>
          <w:u w:val="single"/>
        </w:rPr>
        <w:fldChar w:fldCharType="end"/>
      </w:r>
      <w:r w:rsidRPr="00084B59">
        <w:t xml:space="preserve">. All Selling Expenses relating to Registrable Securities registered pursuant to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 xml:space="preserve"> shall be borne and paid by the Holders pro rata on the basis of the number of Registrable Securities registered on their behalf.</w:t>
      </w:r>
    </w:p>
    <w:p w14:paraId="3300A041" w14:textId="3A09EB2B" w:rsidR="001A1CE5" w:rsidRPr="00084B59" w:rsidRDefault="00BF052D" w:rsidP="001A1CE5">
      <w:pPr>
        <w:pStyle w:val="StandardL2"/>
        <w:rPr>
          <w:vanish/>
          <w:specVanish/>
        </w:rPr>
      </w:pPr>
      <w:r w:rsidRPr="00084B59">
        <w:t>Delay of Registration</w:t>
      </w:r>
    </w:p>
    <w:p w14:paraId="3A109A9B" w14:textId="103D52DA" w:rsidR="001A1CE5" w:rsidRPr="00084B59" w:rsidRDefault="00BF052D" w:rsidP="0047342B">
      <w:pPr>
        <w:pStyle w:val="OHHpara"/>
      </w:pPr>
      <w:r w:rsidRPr="00084B59">
        <w:t xml:space="preserve">. No Holder shall have any right to obtain or seek an injunction restraining or otherwise delaying any registration pursuant to this Agreement as the result of any controversy that might arise with respect to the interpretation or implementation of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w:t>
      </w:r>
    </w:p>
    <w:p w14:paraId="2A08009B" w14:textId="298F928F" w:rsidR="001A1CE5" w:rsidRPr="00084B59" w:rsidRDefault="00BF052D" w:rsidP="001A1CE5">
      <w:pPr>
        <w:pStyle w:val="StandardL2"/>
        <w:rPr>
          <w:vanish/>
          <w:specVanish/>
        </w:rPr>
      </w:pPr>
      <w:bookmarkStart w:id="16" w:name="_Ref_ContractCompanion_9kb9Ur05B"/>
      <w:r w:rsidRPr="00084B59">
        <w:t>Indemnification</w:t>
      </w:r>
      <w:bookmarkEnd w:id="16"/>
    </w:p>
    <w:p w14:paraId="100BFB0D" w14:textId="68FD6EE6" w:rsidR="001A1CE5" w:rsidRPr="00084B59" w:rsidRDefault="00BF052D" w:rsidP="0047342B">
      <w:pPr>
        <w:pStyle w:val="OHHpara"/>
      </w:pPr>
      <w:r w:rsidRPr="00084B59">
        <w:t xml:space="preserve">. If any Registrable Securities are included in a registration statement under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w:t>
      </w:r>
    </w:p>
    <w:p w14:paraId="36AAD2CD" w14:textId="1DDCAFD9" w:rsidR="001A1CE5" w:rsidRPr="00084B59" w:rsidRDefault="00BF052D" w:rsidP="001A1CE5">
      <w:pPr>
        <w:pStyle w:val="StandardL4"/>
      </w:pPr>
      <w:bookmarkStart w:id="17" w:name="_Ref_ContractCompanion_9kb9Ur04E"/>
      <w:r w:rsidRPr="00084B59">
        <w:t xml:space="preserve">To the extent permitted by law, the Company will indemnify and hold harmless each selling Holder, and the partners, members, officers, directors, and shareholders of each such Holder; legal counsel and accountants for each such Holder; any underwriter (as defined in the U.S. Securities Act) for each such Holder; and each Person, if any, who controls such Holder or underwriter within the meaning of the U.S. Securities Act or the U.S.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provided, however, that the indemnity agreement contained in this </w:t>
      </w:r>
      <w:r w:rsidRPr="00084B59">
        <w:rPr>
          <w:u w:val="single"/>
        </w:rPr>
        <w:t xml:space="preserve">Section </w:t>
      </w:r>
      <w:r w:rsidR="00EB0ED3">
        <w:rPr>
          <w:u w:val="single"/>
        </w:rPr>
        <w:fldChar w:fldCharType="begin"/>
      </w:r>
      <w:r w:rsidR="00EB0ED3">
        <w:rPr>
          <w:u w:val="single"/>
        </w:rPr>
        <w:instrText xml:space="preserve"> REF _Ref_ContractCompanion_9kb9Ur04E \w \h \t \* MERGEFORMAT </w:instrText>
      </w:r>
      <w:r w:rsidR="00EB0ED3">
        <w:rPr>
          <w:u w:val="single"/>
        </w:rPr>
      </w:r>
      <w:r w:rsidR="00EB0ED3">
        <w:rPr>
          <w:u w:val="single"/>
        </w:rPr>
        <w:fldChar w:fldCharType="separate"/>
      </w:r>
      <w:r w:rsidR="00A93EB1">
        <w:rPr>
          <w:u w:val="single"/>
        </w:rPr>
        <w:t>2.8(a)</w:t>
      </w:r>
      <w:r w:rsidR="00EB0ED3">
        <w:rPr>
          <w:u w:val="single"/>
        </w:rPr>
        <w:fldChar w:fldCharType="end"/>
      </w:r>
      <w:r w:rsidRPr="00084B59">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 or otherwise as a direct result of any such selling Holder’s breach of applicable securities laws.</w:t>
      </w:r>
      <w:bookmarkEnd w:id="17"/>
    </w:p>
    <w:p w14:paraId="5265DB56" w14:textId="0D171EA7" w:rsidR="001A1CE5" w:rsidRPr="00084B59" w:rsidRDefault="00BF052D" w:rsidP="001A1CE5">
      <w:pPr>
        <w:pStyle w:val="StandardL4"/>
      </w:pPr>
      <w:bookmarkStart w:id="18" w:name="_Ref_ContractCompanion_9kb9Ur057"/>
      <w:r w:rsidRPr="00084B59">
        <w:t xml:space="preserve">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U.S. Securities Act, legal counsel and accountants for the Company, any underwriter (as defined in the U.S.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 or otherwise as a direct result of any such selling Holder’s breach of applicable securities laws; and each such selling Holder will pay to the Company and each other aforementioned Person any legal or other expenses reasonably incurred thereby in connection with investigating or defending any claim or proceeding from which Damages may result, as such expenses are incurred; provided, however, that the indemnity agreement contained in this </w:t>
      </w:r>
      <w:r w:rsidRPr="00084B59">
        <w:rPr>
          <w:u w:val="single"/>
        </w:rPr>
        <w:t>Section </w:t>
      </w:r>
      <w:r w:rsidR="00EB0ED3">
        <w:rPr>
          <w:u w:val="single"/>
        </w:rPr>
        <w:fldChar w:fldCharType="begin"/>
      </w:r>
      <w:r w:rsidR="00EB0ED3">
        <w:rPr>
          <w:u w:val="single"/>
        </w:rPr>
        <w:instrText xml:space="preserve"> REF _Ref_ContractCompanion_9kb9Ur057 \w \h \t \* MERGEFORMAT </w:instrText>
      </w:r>
      <w:r w:rsidR="00EB0ED3">
        <w:rPr>
          <w:u w:val="single"/>
        </w:rPr>
      </w:r>
      <w:r w:rsidR="00EB0ED3">
        <w:rPr>
          <w:u w:val="single"/>
        </w:rPr>
        <w:fldChar w:fldCharType="separate"/>
      </w:r>
      <w:r w:rsidR="00A93EB1">
        <w:rPr>
          <w:u w:val="single"/>
        </w:rPr>
        <w:t>2.8(b)</w:t>
      </w:r>
      <w:r w:rsidR="00EB0ED3">
        <w:rPr>
          <w:u w:val="single"/>
        </w:rPr>
        <w:fldChar w:fldCharType="end"/>
      </w:r>
      <w:r w:rsidRPr="00084B59">
        <w:t xml:space="preserve"> shall not apply to amounts paid in settlement of any such claim or proceeding if such settlement is effected without the consent of the Holder, which consent shall not be unreasonably withheld; and provided further that in no event shall the aggregate amounts payable by any Holder by way of indemnity or contribution under </w:t>
      </w:r>
      <w:r w:rsidRPr="00084B59">
        <w:rPr>
          <w:u w:val="single"/>
        </w:rPr>
        <w:t xml:space="preserve">Sections </w:t>
      </w:r>
      <w:r w:rsidR="00EB0ED3">
        <w:rPr>
          <w:u w:val="single"/>
        </w:rPr>
        <w:fldChar w:fldCharType="begin"/>
      </w:r>
      <w:r w:rsidR="00EB0ED3">
        <w:rPr>
          <w:u w:val="single"/>
        </w:rPr>
        <w:instrText xml:space="preserve"> REF _Ref_ContractCompanion_9kb9Ur057 \w \h \t \* MERGEFORMAT </w:instrText>
      </w:r>
      <w:r w:rsidR="00EB0ED3">
        <w:rPr>
          <w:u w:val="single"/>
        </w:rPr>
      </w:r>
      <w:r w:rsidR="00EB0ED3">
        <w:rPr>
          <w:u w:val="single"/>
        </w:rPr>
        <w:fldChar w:fldCharType="separate"/>
      </w:r>
      <w:r w:rsidR="00A93EB1">
        <w:rPr>
          <w:u w:val="single"/>
        </w:rPr>
        <w:t>2.8(b)</w:t>
      </w:r>
      <w:r w:rsidR="00EB0ED3">
        <w:rPr>
          <w:u w:val="single"/>
        </w:rPr>
        <w:fldChar w:fldCharType="end"/>
      </w:r>
      <w:r w:rsidRPr="00084B59">
        <w:t xml:space="preserve"> and </w:t>
      </w:r>
      <w:r w:rsidR="00EB0ED3">
        <w:rPr>
          <w:u w:val="single"/>
        </w:rPr>
        <w:fldChar w:fldCharType="begin"/>
      </w:r>
      <w:r w:rsidR="00EB0ED3">
        <w:rPr>
          <w:u w:val="single"/>
        </w:rPr>
        <w:instrText xml:space="preserve"> REF _Ref_ContractCompanion_9kb9Ur059 \w \h \t \* MERGEFORMAT </w:instrText>
      </w:r>
      <w:r w:rsidR="00EB0ED3">
        <w:rPr>
          <w:u w:val="single"/>
        </w:rPr>
      </w:r>
      <w:r w:rsidR="00EB0ED3">
        <w:rPr>
          <w:u w:val="single"/>
        </w:rPr>
        <w:fldChar w:fldCharType="separate"/>
      </w:r>
      <w:r w:rsidR="00A93EB1">
        <w:rPr>
          <w:u w:val="single"/>
        </w:rPr>
        <w:t>2.8(d)</w:t>
      </w:r>
      <w:r w:rsidR="00EB0ED3">
        <w:rPr>
          <w:u w:val="single"/>
        </w:rPr>
        <w:fldChar w:fldCharType="end"/>
      </w:r>
      <w:r w:rsidRPr="00084B59">
        <w:t xml:space="preserve"> exceed the proceeds from the offering received by such Holder (net of any Selling Expenses paid by such Holder), except in the case of fraud or willful misconduct by such Holder.</w:t>
      </w:r>
      <w:bookmarkEnd w:id="18"/>
    </w:p>
    <w:p w14:paraId="289C5C6B" w14:textId="110386EC" w:rsidR="001A1CE5" w:rsidRPr="00084B59" w:rsidRDefault="00BF052D" w:rsidP="001A1CE5">
      <w:pPr>
        <w:pStyle w:val="StandardL4"/>
      </w:pPr>
      <w:r w:rsidRPr="00084B59">
        <w:t xml:space="preserve">Promptly after receipt by an indemnified party under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rPr>
          <w:b/>
        </w:rPr>
        <w:t xml:space="preserve"> </w:t>
      </w:r>
      <w:r w:rsidRPr="00084B59">
        <w:t xml:space="preserve">of notice of the commencement of any action (including any governmental action) for which a party may be entitled to indemnification hereunder, such indemnified party will, if a claim in respect thereof is to be made against any indemnifying party under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been given, and to assume the defense thereof with counsel mutually satisfactory to the parties; provided, however,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 xml:space="preserve">, 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w:t>
      </w:r>
    </w:p>
    <w:p w14:paraId="1192371C" w14:textId="0F33473D" w:rsidR="001A1CE5" w:rsidRPr="00084B59" w:rsidRDefault="00BF052D" w:rsidP="001A1CE5">
      <w:pPr>
        <w:pStyle w:val="StandardL4"/>
      </w:pPr>
      <w:bookmarkStart w:id="19" w:name="_Ref_ContractCompanion_9kb9Ur059"/>
      <w:r w:rsidRPr="00084B59">
        <w:t xml:space="preserve">To provide for just and equitable contribution to joint liability under the U.S. Securities Act in any case in which either (i) any party otherwise entitled to indemnification hereunder makes a claim for indemnification pursuant to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 xml:space="preserve"> provides for indemnification in such case, or (ii) contribution under the U.S. Securities Act may be required on the part of any party hereto for which indemnification is provided under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provided, however, that, in any such case, (A) no Holder will be required to contribute any amount in excess of the public offering price of all such Registrable Securities offered and sold by such Holder pursuant to such registration statement, and (B) no Person guilty of fraudulent misrepresentation (within the meaning of Section 11(f) of the U.S. Securities Act) will be entitled to contribution from any Person who was not guilty of such fraudulent misrepresentation; and provided further that in no event shall a Holder’s liability pursuant to this </w:t>
      </w:r>
      <w:r w:rsidRPr="00084B59">
        <w:rPr>
          <w:u w:val="single"/>
        </w:rPr>
        <w:t xml:space="preserve">Section </w:t>
      </w:r>
      <w:r w:rsidR="00EB0ED3">
        <w:rPr>
          <w:u w:val="single"/>
        </w:rPr>
        <w:fldChar w:fldCharType="begin"/>
      </w:r>
      <w:r w:rsidR="00EB0ED3">
        <w:rPr>
          <w:u w:val="single"/>
        </w:rPr>
        <w:instrText xml:space="preserve"> REF _Ref_ContractCompanion_9kb9Ur059 \w \h \t \* MERGEFORMAT </w:instrText>
      </w:r>
      <w:r w:rsidR="00EB0ED3">
        <w:rPr>
          <w:u w:val="single"/>
        </w:rPr>
      </w:r>
      <w:r w:rsidR="00EB0ED3">
        <w:rPr>
          <w:u w:val="single"/>
        </w:rPr>
        <w:fldChar w:fldCharType="separate"/>
      </w:r>
      <w:r w:rsidR="00A93EB1">
        <w:rPr>
          <w:u w:val="single"/>
        </w:rPr>
        <w:t>2.8(d)</w:t>
      </w:r>
      <w:r w:rsidR="00EB0ED3">
        <w:rPr>
          <w:u w:val="single"/>
        </w:rPr>
        <w:fldChar w:fldCharType="end"/>
      </w:r>
      <w:r w:rsidRPr="00084B59">
        <w:t xml:space="preserve">, when combined with the amounts paid or payable by such Holder pursuant to </w:t>
      </w:r>
      <w:r w:rsidRPr="00084B59">
        <w:rPr>
          <w:u w:val="single"/>
        </w:rPr>
        <w:t xml:space="preserve">Section </w:t>
      </w:r>
      <w:r w:rsidR="00EB0ED3">
        <w:rPr>
          <w:u w:val="single"/>
        </w:rPr>
        <w:fldChar w:fldCharType="begin"/>
      </w:r>
      <w:r w:rsidR="00EB0ED3">
        <w:rPr>
          <w:u w:val="single"/>
        </w:rPr>
        <w:instrText xml:space="preserve"> REF _Ref_ContractCompanion_9kb9Ur057 \w \h \t \* MERGEFORMAT </w:instrText>
      </w:r>
      <w:r w:rsidR="00EB0ED3">
        <w:rPr>
          <w:u w:val="single"/>
        </w:rPr>
      </w:r>
      <w:r w:rsidR="00EB0ED3">
        <w:rPr>
          <w:u w:val="single"/>
        </w:rPr>
        <w:fldChar w:fldCharType="separate"/>
      </w:r>
      <w:r w:rsidR="00A93EB1">
        <w:rPr>
          <w:u w:val="single"/>
        </w:rPr>
        <w:t>2.8(b)</w:t>
      </w:r>
      <w:r w:rsidR="00EB0ED3">
        <w:rPr>
          <w:u w:val="single"/>
        </w:rPr>
        <w:fldChar w:fldCharType="end"/>
      </w:r>
      <w:r w:rsidRPr="00084B59">
        <w:t>, exceed the proceeds from the offering received by such Holder (net of any Selling Expenses paid by such Holder), except in the case of willful misconduct or fraud by such Holder.</w:t>
      </w:r>
      <w:bookmarkEnd w:id="19"/>
    </w:p>
    <w:p w14:paraId="3158F687" w14:textId="4D581136" w:rsidR="001A1CE5" w:rsidRPr="00084B59" w:rsidRDefault="00BF052D" w:rsidP="001A1CE5">
      <w:pPr>
        <w:pStyle w:val="StandardL4"/>
      </w:pPr>
      <w:r w:rsidRPr="00084B59">
        <w:t xml:space="preserve">Notwithstanding anything to the contrary in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 xml:space="preserve">,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provided, however, that any matter expressly provided for or addressed by the provisions of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rPr>
          <w:b/>
          <w:u w:val="single"/>
        </w:rPr>
        <w:t xml:space="preserve"> </w:t>
      </w:r>
      <w:r w:rsidRPr="00084B59">
        <w:t>that is not expressly provided for or addressed by the underwriting agreement shall be controlled by the foregoing provisions.</w:t>
      </w:r>
    </w:p>
    <w:p w14:paraId="3CF66C37" w14:textId="3E98A124" w:rsidR="001A1CE5" w:rsidRPr="00084B59" w:rsidRDefault="00BF052D" w:rsidP="001A1CE5">
      <w:pPr>
        <w:pStyle w:val="StandardL4"/>
      </w:pPr>
      <w:r w:rsidRPr="00084B59">
        <w:t xml:space="preserve">Unless otherwise superseded by an underwriting agreement entered into in connection with the underwritten public offering, the obligations of the Company and Holders under this </w:t>
      </w:r>
      <w:r w:rsidRPr="00084B59">
        <w:rPr>
          <w:u w:val="single"/>
        </w:rPr>
        <w:t xml:space="preserve">Section </w:t>
      </w:r>
      <w:r w:rsidR="00EB0ED3">
        <w:rPr>
          <w:u w:val="single"/>
        </w:rPr>
        <w:fldChar w:fldCharType="begin"/>
      </w:r>
      <w:r w:rsidR="00EB0ED3">
        <w:rPr>
          <w:u w:val="single"/>
        </w:rPr>
        <w:instrText xml:space="preserve"> REF _Ref_ContractCompanion_9kb9Ur05B \n \h \t \* MERGEFORMAT </w:instrText>
      </w:r>
      <w:r w:rsidR="00EB0ED3">
        <w:rPr>
          <w:u w:val="single"/>
        </w:rPr>
      </w:r>
      <w:r w:rsidR="00EB0ED3">
        <w:rPr>
          <w:u w:val="single"/>
        </w:rPr>
        <w:fldChar w:fldCharType="separate"/>
      </w:r>
      <w:r w:rsidR="00A93EB1">
        <w:rPr>
          <w:u w:val="single"/>
        </w:rPr>
        <w:t>2.8</w:t>
      </w:r>
      <w:r w:rsidR="00EB0ED3">
        <w:rPr>
          <w:u w:val="single"/>
        </w:rPr>
        <w:fldChar w:fldCharType="end"/>
      </w:r>
      <w:r w:rsidRPr="00084B59">
        <w:t xml:space="preserve"> shall survive the completion of any offering of Registrable Securities in a registration under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 and otherwise shall survive the termination of this Agreement or any provisions of this Agreement.</w:t>
      </w:r>
    </w:p>
    <w:p w14:paraId="54A24548" w14:textId="03F64BCC" w:rsidR="001A1CE5" w:rsidRPr="00084B59" w:rsidRDefault="00BF052D" w:rsidP="001A1CE5">
      <w:pPr>
        <w:pStyle w:val="StandardL2"/>
        <w:rPr>
          <w:vanish/>
          <w:specVanish/>
        </w:rPr>
      </w:pPr>
      <w:bookmarkStart w:id="20" w:name="_Ref_ContractCompanion_9kb9Ur06E"/>
      <w:r w:rsidRPr="00084B59">
        <w:t>Reports Under U.S. Exchange Act</w:t>
      </w:r>
      <w:bookmarkEnd w:id="20"/>
    </w:p>
    <w:p w14:paraId="7048CA0C" w14:textId="77777777" w:rsidR="001A1CE5" w:rsidRPr="00084B59" w:rsidRDefault="00BF052D" w:rsidP="0047342B">
      <w:pPr>
        <w:pStyle w:val="OHHpara"/>
      </w:pPr>
      <w:r w:rsidRPr="00084B59">
        <w:t>. With a view to making available to the Holders the benefits of SEC Rule 144 and any other rule or regulation of the SEC that may at any time permit a Holder to sell securities of the Company to the public without registration or pursuant to a registration on Form S</w:t>
      </w:r>
      <w:r w:rsidRPr="00084B59">
        <w:noBreakHyphen/>
        <w:t>3, the Company shall:</w:t>
      </w:r>
    </w:p>
    <w:p w14:paraId="337C27F8" w14:textId="02FBB872" w:rsidR="001A1CE5" w:rsidRPr="00084B59" w:rsidRDefault="00BF052D" w:rsidP="001A1CE5">
      <w:pPr>
        <w:pStyle w:val="StandardL4"/>
      </w:pPr>
      <w:r w:rsidRPr="00084B59">
        <w:t xml:space="preserve">make and keep available adequate current public information, as those terms are understood and defined in SEC Rule 144, </w:t>
      </w:r>
      <w:proofErr w:type="gramStart"/>
      <w:r w:rsidRPr="00084B59">
        <w:t>at all times</w:t>
      </w:r>
      <w:proofErr w:type="gramEnd"/>
      <w:r w:rsidRPr="00084B59">
        <w:t xml:space="preserve"> after the effective date of the registration statement filed by the Company for the </w:t>
      </w:r>
      <w:proofErr w:type="gramStart"/>
      <w:r w:rsidRPr="00084B59">
        <w:t>IPO;</w:t>
      </w:r>
      <w:proofErr w:type="gramEnd"/>
    </w:p>
    <w:p w14:paraId="3D162771" w14:textId="0DDF9E1F" w:rsidR="001A1CE5" w:rsidRPr="00084B59" w:rsidRDefault="00BF052D" w:rsidP="001A1CE5">
      <w:pPr>
        <w:pStyle w:val="StandardL4"/>
      </w:pPr>
      <w:r w:rsidRPr="00084B59">
        <w:t>use commercially reasonable efforts to file with the SEC in a timely manner all reports and other documents required of the Company under the U.S. Securities Act and the U.S. Exchange Act (at any time after the Company has become subject to such reporting requirements); and</w:t>
      </w:r>
    </w:p>
    <w:p w14:paraId="15F3E56E" w14:textId="56C1C149" w:rsidR="001A1CE5" w:rsidRPr="00084B59" w:rsidRDefault="00BF052D" w:rsidP="001A1CE5">
      <w:pPr>
        <w:pStyle w:val="StandardL4"/>
      </w:pPr>
      <w:r w:rsidRPr="00084B59">
        <w:t>furnish to any Holder, so long as the Holder owns any Registrable Securities, forthwith upon request (i) to the extent accurate, a written statement by the Company that it has complied with the reporting requirements of SEC Rule 144 (at any time after 90 days after the effective date of the registration statement filed by the Company for the IPO), the U.S. Securities Act, and the U.S. Exchange Act (at any time after the Company has become subject to such reporting requirements), or that it qualifies as a registrant whose securities may be resold pursuant to Form S</w:t>
      </w:r>
      <w:r w:rsidRPr="00084B59">
        <w:noBreakHyphen/>
        <w:t>3 (at any time after the Company so qualifies); and (ii) such other information as may be reasonably requested in availing any Holder of any rule or regulation of the SEC that permits the selling of any such securities without registration (at any time after the Company has become subject to the reporting requirements under the U.S. Exchange Act) or pursuant to Form S</w:t>
      </w:r>
      <w:r w:rsidRPr="00084B59">
        <w:noBreakHyphen/>
        <w:t>3 (at any time after the Company so qualifies to use such form).</w:t>
      </w:r>
    </w:p>
    <w:p w14:paraId="48B57C76" w14:textId="1AC68E67" w:rsidR="001A1CE5" w:rsidRPr="00084B59" w:rsidRDefault="00BF052D" w:rsidP="001A1CE5">
      <w:pPr>
        <w:pStyle w:val="StandardL2"/>
        <w:rPr>
          <w:vanish/>
          <w:specVanish/>
        </w:rPr>
      </w:pPr>
      <w:r w:rsidRPr="00084B59">
        <w:t>Limitations on Subsequent Registration Rights</w:t>
      </w:r>
    </w:p>
    <w:p w14:paraId="757489FD" w14:textId="16D81927" w:rsidR="001A1CE5" w:rsidRPr="00084B59" w:rsidRDefault="00BF052D" w:rsidP="0047342B">
      <w:pPr>
        <w:pStyle w:val="OHHpara"/>
        <w:rPr>
          <w:color w:val="000000"/>
          <w:u w:val="single"/>
        </w:rPr>
      </w:pPr>
      <w:r w:rsidRPr="00084B59">
        <w:t xml:space="preserve">. From and after the date of this Agreement, the Company shall not, without the prior written consent of the Holders of a majority of the Registrable Securities then outstanding, enter into any agreement with any holder or prospective holder of any securities of the Company that would (i) provide to such holder or prospective holder the right to include securities in any registration except on a pro rata basis with respect to the Registrable Securities or a subordinate basis after all Holders have had the opportunity to include in the registration and offering all Registrable Securities that they wish to so include or (ii) allow such holder or prospective holder to initiate a demand for registration of any securities held by such holder or prospective holder; provided that this limitation shall not apply to Registrable Securities acquired by any additional Investor that becomes a party to this Agreement in accordance with </w:t>
      </w:r>
      <w:r w:rsidRPr="00084B59">
        <w:rPr>
          <w:u w:val="single"/>
        </w:rPr>
        <w:t>Section</w:t>
      </w:r>
      <w:r w:rsidRPr="00084B59">
        <w:rPr>
          <w:color w:val="000000"/>
          <w:u w:val="single"/>
        </w:rPr>
        <w:t xml:space="preserve"> </w:t>
      </w:r>
      <w:r w:rsidR="00EB0ED3">
        <w:rPr>
          <w:color w:val="000000"/>
          <w:u w:val="single"/>
        </w:rPr>
        <w:fldChar w:fldCharType="begin"/>
      </w:r>
      <w:r w:rsidR="00EB0ED3">
        <w:rPr>
          <w:color w:val="000000"/>
          <w:u w:val="single"/>
        </w:rPr>
        <w:instrText xml:space="preserve"> REF _Ref_ContractCompanion_9kb9Ur05D \n \h \t \* MERGEFORMAT </w:instrText>
      </w:r>
      <w:r w:rsidR="00EB0ED3">
        <w:rPr>
          <w:color w:val="000000"/>
          <w:u w:val="single"/>
        </w:rPr>
      </w:r>
      <w:r w:rsidR="00EB0ED3">
        <w:rPr>
          <w:color w:val="000000"/>
          <w:u w:val="single"/>
        </w:rPr>
        <w:fldChar w:fldCharType="separate"/>
      </w:r>
      <w:r w:rsidR="00A93EB1">
        <w:rPr>
          <w:color w:val="000000"/>
          <w:u w:val="single"/>
        </w:rPr>
        <w:t>8.9</w:t>
      </w:r>
      <w:r w:rsidR="00EB0ED3">
        <w:rPr>
          <w:color w:val="000000"/>
          <w:u w:val="single"/>
        </w:rPr>
        <w:fldChar w:fldCharType="end"/>
      </w:r>
      <w:r w:rsidRPr="00084B59">
        <w:rPr>
          <w:color w:val="000000"/>
        </w:rPr>
        <w:t>.</w:t>
      </w:r>
    </w:p>
    <w:p w14:paraId="12DEA7EC" w14:textId="4E51CF39" w:rsidR="001A1CE5" w:rsidRPr="00084B59" w:rsidRDefault="00BF052D" w:rsidP="001A1CE5">
      <w:pPr>
        <w:pStyle w:val="StandardL2"/>
        <w:rPr>
          <w:vanish/>
          <w:specVanish/>
        </w:rPr>
      </w:pPr>
      <w:bookmarkStart w:id="21" w:name="_Ref_ContractCompanion_9kb9Ur05F"/>
      <w:r w:rsidRPr="00084B59">
        <w:t>“Market Stand</w:t>
      </w:r>
      <w:r w:rsidRPr="00084B59">
        <w:noBreakHyphen/>
        <w:t>off” Agreement</w:t>
      </w:r>
      <w:bookmarkEnd w:id="21"/>
    </w:p>
    <w:p w14:paraId="02DCC9B4" w14:textId="16997B9D" w:rsidR="001A1CE5" w:rsidRPr="00084B59" w:rsidRDefault="00BF052D" w:rsidP="0047342B">
      <w:pPr>
        <w:pStyle w:val="OHHpara"/>
      </w:pPr>
      <w:r w:rsidRPr="00084B59">
        <w:t xml:space="preserve">. Each Holder agrees that it will not, without the prior written consent of the managing underwriter, during the period commencing on the date of the final prospectus relating to the registration by the Company for its own behalf of Common Shares or any other equity securities under the U.S. Securities Act on a registration statement (other than an Excluded Registration) on Form S-1 or Form S-3, and ending on the date specified by the Company and the managing underwriter (such period not to exceed 180 days in the case of the IPO, or such other period as may be requested by the Company or an underwriter to accommodate regulatory restrictions on (1) the publication or other distribution of research reports and (2) analyst recommendations and opinions, including the restrictions contained in applicable FINRA rules, or any successor provisions or amendments thereto) (i) lend; offer; pledge; sell; contract to sell; sell any option or contract to purchase; purchase any option or contract to sell; grant any option, right, or warrant to purchase; or otherwise transfer or dispose of, directly or indirectly, any Common Shares or any securities convertible into or exercisable or exchangeable (directly or indirectly) for Common Shares held immediately before the effective date of the registration statement for such offering or (ii) enter into any swap, hedging, or other transaction or arrangement that transfers, or is designed to transfer, to another, in whole or in part, any of the economic consequences of ownership, directly or indirectly, of such securities, whether or not any such transaction or arrangement described in clause (i) or (ii) above is to be settled by delivery of Common Shares or other securities, in cash, or otherwise. The foregoing provisions of this </w:t>
      </w:r>
      <w:r w:rsidRPr="00084B59">
        <w:rPr>
          <w:u w:val="single"/>
        </w:rPr>
        <w:t xml:space="preserve">Section </w:t>
      </w:r>
      <w:r w:rsidR="00EB0ED3">
        <w:rPr>
          <w:u w:val="single"/>
        </w:rPr>
        <w:fldChar w:fldCharType="begin"/>
      </w:r>
      <w:r w:rsidR="00EB0ED3">
        <w:rPr>
          <w:u w:val="single"/>
        </w:rPr>
        <w:instrText xml:space="preserve"> REF _Ref_ContractCompanion_9kb9Ur05F \n \h \t \* MERGEFORMAT </w:instrText>
      </w:r>
      <w:r w:rsidR="00EB0ED3">
        <w:rPr>
          <w:u w:val="single"/>
        </w:rPr>
      </w:r>
      <w:r w:rsidR="00EB0ED3">
        <w:rPr>
          <w:u w:val="single"/>
        </w:rPr>
        <w:fldChar w:fldCharType="separate"/>
      </w:r>
      <w:r w:rsidR="00A93EB1">
        <w:rPr>
          <w:u w:val="single"/>
        </w:rPr>
        <w:t>2.11</w:t>
      </w:r>
      <w:r w:rsidR="00EB0ED3">
        <w:rPr>
          <w:u w:val="single"/>
        </w:rPr>
        <w:fldChar w:fldCharType="end"/>
      </w:r>
      <w:r w:rsidRPr="00084B59">
        <w:rPr>
          <w:b/>
        </w:rPr>
        <w:t xml:space="preserve"> </w:t>
      </w:r>
      <w:r w:rsidRPr="00084B59">
        <w:t xml:space="preserve">shall apply only to the IPO, shall not apply to the sale of any shares to an underwriter pursuant to an underwriting agreement, and shall be applicable to the Holders only if all officers and directors of the Company are subject to the same restrictions and the Company uses commercially reasonable efforts to obtain a similar agreement from all shareholders individually owning 1% or more of the Company’s outstanding Common Shares (after giving effect to the conversion into Common Shares of all outstanding Preferred Shares). The underwriters in connection with </w:t>
      </w:r>
      <w:r w:rsidRPr="00084B59">
        <w:rPr>
          <w:color w:val="000000"/>
        </w:rPr>
        <w:t>such</w:t>
      </w:r>
      <w:r w:rsidRPr="00084B59">
        <w:t xml:space="preserve"> registration are intended third</w:t>
      </w:r>
      <w:r w:rsidRPr="00084B59">
        <w:noBreakHyphen/>
        <w:t xml:space="preserve">party beneficiaries of this </w:t>
      </w:r>
      <w:r w:rsidRPr="00084B59">
        <w:rPr>
          <w:u w:val="single"/>
        </w:rPr>
        <w:t xml:space="preserve">Section </w:t>
      </w:r>
      <w:r w:rsidR="00EB0ED3">
        <w:rPr>
          <w:u w:val="single"/>
        </w:rPr>
        <w:fldChar w:fldCharType="begin"/>
      </w:r>
      <w:r w:rsidR="00EB0ED3">
        <w:rPr>
          <w:u w:val="single"/>
        </w:rPr>
        <w:instrText xml:space="preserve"> REF _Ref_ContractCompanion_9kb9Ur05F \n \h \t \* MERGEFORMAT </w:instrText>
      </w:r>
      <w:r w:rsidR="00EB0ED3">
        <w:rPr>
          <w:u w:val="single"/>
        </w:rPr>
      </w:r>
      <w:r w:rsidR="00EB0ED3">
        <w:rPr>
          <w:u w:val="single"/>
        </w:rPr>
        <w:fldChar w:fldCharType="separate"/>
      </w:r>
      <w:r w:rsidR="00A93EB1">
        <w:rPr>
          <w:u w:val="single"/>
        </w:rPr>
        <w:t>2.11</w:t>
      </w:r>
      <w:r w:rsidR="00EB0ED3">
        <w:rPr>
          <w:u w:val="single"/>
        </w:rPr>
        <w:fldChar w:fldCharType="end"/>
      </w:r>
      <w:r w:rsidRPr="00084B59">
        <w:t xml:space="preserve"> and shall have the right, power, and authority to enforce the provisions hereof as though they were a party hereto. Each Holder further agrees to execute such agreements as may be reasonably requested by the underwriters in connection with such registration that are consistent with this </w:t>
      </w:r>
      <w:r w:rsidRPr="00084B59">
        <w:rPr>
          <w:u w:val="single"/>
        </w:rPr>
        <w:t xml:space="preserve">Section </w:t>
      </w:r>
      <w:r w:rsidR="00EB0ED3">
        <w:rPr>
          <w:u w:val="single"/>
        </w:rPr>
        <w:fldChar w:fldCharType="begin"/>
      </w:r>
      <w:r w:rsidR="00EB0ED3">
        <w:rPr>
          <w:u w:val="single"/>
        </w:rPr>
        <w:instrText xml:space="preserve"> REF _Ref_ContractCompanion_9kb9Ur05F \n \h \t \* MERGEFORMAT </w:instrText>
      </w:r>
      <w:r w:rsidR="00EB0ED3">
        <w:rPr>
          <w:u w:val="single"/>
        </w:rPr>
      </w:r>
      <w:r w:rsidR="00EB0ED3">
        <w:rPr>
          <w:u w:val="single"/>
        </w:rPr>
        <w:fldChar w:fldCharType="separate"/>
      </w:r>
      <w:r w:rsidR="00A93EB1">
        <w:rPr>
          <w:u w:val="single"/>
        </w:rPr>
        <w:t>2.11</w:t>
      </w:r>
      <w:r w:rsidR="00EB0ED3">
        <w:rPr>
          <w:u w:val="single"/>
        </w:rPr>
        <w:fldChar w:fldCharType="end"/>
      </w:r>
      <w:r w:rsidRPr="00084B59">
        <w:t xml:space="preserve"> or that are necessary to give further effect thereto.</w:t>
      </w:r>
    </w:p>
    <w:p w14:paraId="6B329E02" w14:textId="33879453" w:rsidR="001A1CE5" w:rsidRPr="00084B59" w:rsidRDefault="00BF052D" w:rsidP="001A1CE5">
      <w:pPr>
        <w:pStyle w:val="StandardL2"/>
        <w:rPr>
          <w:vanish/>
          <w:specVanish/>
        </w:rPr>
      </w:pPr>
      <w:bookmarkStart w:id="22" w:name="_Ref_ContractCompanion_9kb9Ur068"/>
      <w:r w:rsidRPr="00084B59">
        <w:t>Restrictions on Transfer</w:t>
      </w:r>
      <w:bookmarkEnd w:id="22"/>
    </w:p>
    <w:p w14:paraId="0FE4A599" w14:textId="77777777" w:rsidR="001A1CE5" w:rsidRPr="00084B59" w:rsidRDefault="00BF052D" w:rsidP="0047342B">
      <w:pPr>
        <w:pStyle w:val="OHHpara"/>
      </w:pPr>
      <w:r w:rsidRPr="00084B59">
        <w:t>.</w:t>
      </w:r>
    </w:p>
    <w:p w14:paraId="51B19428" w14:textId="2D807DE1" w:rsidR="001A1CE5" w:rsidRPr="00084B59" w:rsidRDefault="00BF052D" w:rsidP="001A1CE5">
      <w:pPr>
        <w:pStyle w:val="StandardL4"/>
      </w:pPr>
      <w:r w:rsidRPr="00084B59">
        <w:t xml:space="preserve">The Preferred Shares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U.S. Securities Act and all other applicable U.S. laws and regulations. A transferring Holder will cause any proposed purchaser, pledgee, or transferee of the Preferred Shares and the Registrable Securities held by such Holder to agree to take and hold such securities subject to the provisions and upon the conditions specified in this Agreement. Notwithstanding the foregoing, the Company shall not require any transferee of shares pursuant to an effective registration statement or, following the IPO, SEC Rule 144, in each case, to be bound by the terms of this </w:t>
      </w:r>
      <w:r w:rsidRPr="00084B59">
        <w:rPr>
          <w:u w:val="single"/>
        </w:rPr>
        <w:t xml:space="preserve">Section </w:t>
      </w:r>
      <w:r w:rsidR="00EB0ED3">
        <w:rPr>
          <w:u w:val="single"/>
        </w:rPr>
        <w:fldChar w:fldCharType="begin"/>
      </w:r>
      <w:r w:rsidR="00EB0ED3">
        <w:rPr>
          <w:u w:val="single"/>
        </w:rPr>
        <w:instrText xml:space="preserve"> REF _Ref_ContractCompanion_9kb9Ur068 \n \h \t \* MERGEFORMAT </w:instrText>
      </w:r>
      <w:r w:rsidR="00EB0ED3">
        <w:rPr>
          <w:u w:val="single"/>
        </w:rPr>
      </w:r>
      <w:r w:rsidR="00EB0ED3">
        <w:rPr>
          <w:u w:val="single"/>
        </w:rPr>
        <w:fldChar w:fldCharType="separate"/>
      </w:r>
      <w:r w:rsidR="00A93EB1">
        <w:rPr>
          <w:u w:val="single"/>
        </w:rPr>
        <w:t>2.12</w:t>
      </w:r>
      <w:r w:rsidR="00EB0ED3">
        <w:rPr>
          <w:u w:val="single"/>
        </w:rPr>
        <w:fldChar w:fldCharType="end"/>
      </w:r>
      <w:r w:rsidRPr="00084B59">
        <w:t>.</w:t>
      </w:r>
    </w:p>
    <w:p w14:paraId="248D9780" w14:textId="377A7D57" w:rsidR="001A1CE5" w:rsidRPr="00084B59" w:rsidRDefault="00BF052D" w:rsidP="001A1CE5">
      <w:pPr>
        <w:pStyle w:val="StandardL4"/>
      </w:pPr>
      <w:bookmarkStart w:id="23" w:name="_Ref_ContractCompanion_9kb9Ur024"/>
      <w:r w:rsidRPr="00084B59">
        <w:t xml:space="preserve">Each certificate, instrument or book entry representing (i) the Preferred Shares, (ii) the Registrable Securities, and (iii) any other securities issued in respect of the securities referenced in clauses (i) and (ii), upon any share split, share dividend, recapitalization, merger, consolidation, or similar event, shall (unless otherwise permitted by the provisions of </w:t>
      </w:r>
      <w:r w:rsidRPr="00084B59">
        <w:rPr>
          <w:u w:val="single"/>
        </w:rPr>
        <w:t xml:space="preserve">Section </w:t>
      </w:r>
      <w:r w:rsidR="00EB0ED3">
        <w:rPr>
          <w:u w:val="single"/>
        </w:rPr>
        <w:fldChar w:fldCharType="begin"/>
      </w:r>
      <w:r w:rsidR="00EB0ED3">
        <w:rPr>
          <w:u w:val="single"/>
        </w:rPr>
        <w:instrText xml:space="preserve"> REF _Ref_ContractCompanion_9kb9Ur06A \w \h \t \* MERGEFORMAT </w:instrText>
      </w:r>
      <w:r w:rsidR="00EB0ED3">
        <w:rPr>
          <w:u w:val="single"/>
        </w:rPr>
      </w:r>
      <w:r w:rsidR="00EB0ED3">
        <w:rPr>
          <w:u w:val="single"/>
        </w:rPr>
        <w:fldChar w:fldCharType="separate"/>
      </w:r>
      <w:r w:rsidR="00A93EB1">
        <w:rPr>
          <w:u w:val="single"/>
        </w:rPr>
        <w:t>2.12(c)</w:t>
      </w:r>
      <w:r w:rsidR="00EB0ED3">
        <w:rPr>
          <w:u w:val="single"/>
        </w:rPr>
        <w:fldChar w:fldCharType="end"/>
      </w:r>
      <w:r w:rsidRPr="00084B59">
        <w:t>) be notated with a legend substantially in the following form:</w:t>
      </w:r>
      <w:bookmarkEnd w:id="23"/>
    </w:p>
    <w:p w14:paraId="66F9E296" w14:textId="77777777" w:rsidR="001A1CE5" w:rsidRPr="00084B59" w:rsidRDefault="00BF052D" w:rsidP="005B03FC">
      <w:pPr>
        <w:pStyle w:val="OHHLR"/>
      </w:pPr>
      <w:r w:rsidRPr="00084B59">
        <w:t>THE SECURITIES REPRESENTED HEREBY HAVE BEEN ACQUIRED FOR INVESTMENT AND HAVE NOT BEEN REGISTERED UNDER THE U.S. SECURITIES ACT OF 1933. SUCH SHARES MAY NOT BE SOLD, PLEDGED, OR TRANSFERRED IN THE ABSENCE OF SUCH REGISTRATION OR A VALID EXEMPTION FROM THE REGISTRATION AND PROSPECTUS DELIVERY REQUIREMENTS OF SAID ACT.</w:t>
      </w:r>
    </w:p>
    <w:p w14:paraId="1B769393" w14:textId="77777777" w:rsidR="001A1CE5" w:rsidRPr="00084B59" w:rsidRDefault="00BF052D" w:rsidP="005B03FC">
      <w:pPr>
        <w:pStyle w:val="OHHLR"/>
      </w:pPr>
      <w:r w:rsidRPr="00084B59">
        <w:t>THE SECURITIES REPRESENTED HEREBY MAY BE TRANSFERRED ONLY IN ACCORDANCE WITH THE TERMS OF AN AGREEMENT BETWEEN THE COMPANY AND THE SHAREHOLDER, A COPY OF WHICH IS ON FILE WITH THE SECRETARY OF THE COMPANY.</w:t>
      </w:r>
    </w:p>
    <w:p w14:paraId="2F082447" w14:textId="3E2C0C86" w:rsidR="001A1CE5" w:rsidRPr="00084B59" w:rsidRDefault="00BF052D" w:rsidP="005B03FC">
      <w:pPr>
        <w:pStyle w:val="OHHTab2"/>
        <w:rPr>
          <w:b/>
        </w:rPr>
      </w:pPr>
      <w:r w:rsidRPr="00084B59">
        <w:t xml:space="preserve">The Holders consent to the Company making a notation in its records and giving instructions to any transfer agent of the Restricted Securities in order to implement the restrictions on transfer set forth in this </w:t>
      </w:r>
      <w:r w:rsidRPr="00084B59">
        <w:rPr>
          <w:u w:val="single"/>
        </w:rPr>
        <w:t xml:space="preserve">Section </w:t>
      </w:r>
      <w:r w:rsidR="00EB0ED3">
        <w:rPr>
          <w:u w:val="single"/>
        </w:rPr>
        <w:fldChar w:fldCharType="begin"/>
      </w:r>
      <w:r w:rsidR="00EB0ED3">
        <w:rPr>
          <w:u w:val="single"/>
        </w:rPr>
        <w:instrText xml:space="preserve"> REF _Ref_ContractCompanion_9kb9Ur068 \n \h \t \* MERGEFORMAT </w:instrText>
      </w:r>
      <w:r w:rsidR="00EB0ED3">
        <w:rPr>
          <w:u w:val="single"/>
        </w:rPr>
      </w:r>
      <w:r w:rsidR="00EB0ED3">
        <w:rPr>
          <w:u w:val="single"/>
        </w:rPr>
        <w:fldChar w:fldCharType="separate"/>
      </w:r>
      <w:r w:rsidR="00A93EB1">
        <w:rPr>
          <w:u w:val="single"/>
        </w:rPr>
        <w:t>2.12</w:t>
      </w:r>
      <w:r w:rsidR="00EB0ED3">
        <w:rPr>
          <w:u w:val="single"/>
        </w:rPr>
        <w:fldChar w:fldCharType="end"/>
      </w:r>
      <w:r w:rsidRPr="00084B59">
        <w:rPr>
          <w:color w:val="000000"/>
        </w:rPr>
        <w:t>.</w:t>
      </w:r>
    </w:p>
    <w:p w14:paraId="66648245" w14:textId="2252A833" w:rsidR="001A1CE5" w:rsidRPr="00084B59" w:rsidRDefault="00BF052D" w:rsidP="001A1CE5">
      <w:pPr>
        <w:pStyle w:val="StandardL4"/>
      </w:pPr>
      <w:bookmarkStart w:id="24" w:name="_Ref_ContractCompanion_9kb9Ur06A"/>
      <w:r w:rsidRPr="00084B59">
        <w:t xml:space="preserve">The holder of Restricted Securities, by acceptance of ownership thereof, agrees to comply in all respects with the provisions of this </w:t>
      </w:r>
      <w:r w:rsidRPr="00084B59">
        <w:rPr>
          <w:u w:val="single"/>
        </w:rPr>
        <w:t xml:space="preserve">Section </w:t>
      </w:r>
      <w:r w:rsidR="00EB0ED3">
        <w:rPr>
          <w:u w:val="single"/>
        </w:rPr>
        <w:fldChar w:fldCharType="begin"/>
      </w:r>
      <w:r w:rsidR="00EB0ED3">
        <w:rPr>
          <w:u w:val="single"/>
        </w:rPr>
        <w:instrText xml:space="preserve"> REF _Ref_ContractCompanion_9kb9Ur04C \w \n \h \t \* MERGEFORMAT </w:instrText>
      </w:r>
      <w:r w:rsidR="00EB0ED3">
        <w:rPr>
          <w:u w:val="single"/>
        </w:rPr>
      </w:r>
      <w:r w:rsidR="00EB0ED3">
        <w:rPr>
          <w:u w:val="single"/>
        </w:rPr>
        <w:fldChar w:fldCharType="separate"/>
      </w:r>
      <w:r w:rsidR="00A93EB1">
        <w:rPr>
          <w:u w:val="single"/>
        </w:rPr>
        <w:t>2</w:t>
      </w:r>
      <w:r w:rsidR="00EB0ED3">
        <w:rPr>
          <w:u w:val="single"/>
        </w:rPr>
        <w:fldChar w:fldCharType="end"/>
      </w:r>
      <w:r w:rsidRPr="00084B59">
        <w:t xml:space="preserve">. Before any proposed sale, pledge, or transfer of any Restricted Securities, unless there is in effect a registration statement under the U.S. Securities Act covering the proposed transaction, the Holder thereof shall give notice to the Company of such Holder’s intention to effect such sale, pledge, or transfer; provided that no such notice shall be required in connection if the intended sale, pledge or transfer complies with SEC Rule 144. Each such notice shall describe the manner and circumstances of the proposed sale, pledge, or transfer in sufficient detail and, if reasonably requested by the Company, shall be accompanied at such Holder’s expense by either (i) a written opinion of legal counsel who shall, and whose legal opinion shall, be reasonably satisfactory to the Company, addressed to the Company, to the effect that the proposed transaction may be effected without registration under the U.S.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U.S.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(A) in any transaction in compliance with SEC Rule 144 or (B) in any transaction in which such Holder distributes Restricted Securities to an Affiliate of such Holder for no consideration; provided that with respect to transfers under the foregoing clause (B), each transferee agrees in writing to be subject to the terms of this </w:t>
      </w:r>
      <w:r w:rsidRPr="00084B59">
        <w:rPr>
          <w:u w:val="single"/>
        </w:rPr>
        <w:t xml:space="preserve">Section </w:t>
      </w:r>
      <w:r w:rsidR="00EB0ED3">
        <w:rPr>
          <w:u w:val="single"/>
        </w:rPr>
        <w:fldChar w:fldCharType="begin"/>
      </w:r>
      <w:r w:rsidR="00EB0ED3">
        <w:rPr>
          <w:u w:val="single"/>
        </w:rPr>
        <w:instrText xml:space="preserve"> REF _Ref_ContractCompanion_9kb9Ur068 \n \h \t \* MERGEFORMAT </w:instrText>
      </w:r>
      <w:r w:rsidR="00EB0ED3">
        <w:rPr>
          <w:u w:val="single"/>
        </w:rPr>
      </w:r>
      <w:r w:rsidR="00EB0ED3">
        <w:rPr>
          <w:u w:val="single"/>
        </w:rPr>
        <w:fldChar w:fldCharType="separate"/>
      </w:r>
      <w:r w:rsidR="00A93EB1">
        <w:rPr>
          <w:u w:val="single"/>
        </w:rPr>
        <w:t>2.12</w:t>
      </w:r>
      <w:r w:rsidR="00EB0ED3">
        <w:rPr>
          <w:u w:val="single"/>
        </w:rPr>
        <w:fldChar w:fldCharType="end"/>
      </w:r>
      <w:r w:rsidRPr="00084B59">
        <w:t xml:space="preserve">. Each certificate, instrument or book entry representing the Restricted Securities transferred as above provided shall be notated with, except if such transfer is made pursuant to SEC Rule 144, the appropriate restrictive legend set forth in </w:t>
      </w:r>
      <w:r w:rsidRPr="00084B59">
        <w:rPr>
          <w:u w:val="single"/>
        </w:rPr>
        <w:t xml:space="preserve">Section </w:t>
      </w:r>
      <w:r w:rsidR="00EB0ED3">
        <w:rPr>
          <w:u w:val="single"/>
        </w:rPr>
        <w:fldChar w:fldCharType="begin"/>
      </w:r>
      <w:r w:rsidR="00EB0ED3">
        <w:rPr>
          <w:u w:val="single"/>
        </w:rPr>
        <w:instrText xml:space="preserve"> REF _Ref_ContractCompanion_9kb9Ur024 \w \h \t \* MERGEFORMAT </w:instrText>
      </w:r>
      <w:r w:rsidR="00EB0ED3">
        <w:rPr>
          <w:u w:val="single"/>
        </w:rPr>
      </w:r>
      <w:r w:rsidR="00EB0ED3">
        <w:rPr>
          <w:u w:val="single"/>
        </w:rPr>
        <w:fldChar w:fldCharType="separate"/>
      </w:r>
      <w:r w:rsidR="00A93EB1">
        <w:rPr>
          <w:u w:val="single"/>
        </w:rPr>
        <w:t>2.12(b)</w:t>
      </w:r>
      <w:r w:rsidR="00EB0ED3">
        <w:rPr>
          <w:u w:val="single"/>
        </w:rPr>
        <w:fldChar w:fldCharType="end"/>
      </w:r>
      <w:r w:rsidRPr="00084B59">
        <w:t>, except that such certificate, instrument or book entry shall not be notated with such restrictive legend if, in the opinion of counsel for such Holder and the Company, such legend is not required in order to establish compliance with any provisions of the U.S. Securities Act and the Company will use commercially reasonable efforts to cause any such legend to be removed.</w:t>
      </w:r>
      <w:bookmarkEnd w:id="24"/>
    </w:p>
    <w:p w14:paraId="38E68009" w14:textId="718758CB" w:rsidR="001A1CE5" w:rsidRPr="00084B59" w:rsidRDefault="00BF052D" w:rsidP="001A1CE5">
      <w:pPr>
        <w:pStyle w:val="StandardL4"/>
      </w:pPr>
      <w:r w:rsidRPr="00084B59">
        <w:t xml:space="preserve">For the avoidance of doubt, this </w:t>
      </w:r>
      <w:r w:rsidRPr="00084B59">
        <w:rPr>
          <w:u w:val="single"/>
        </w:rPr>
        <w:t xml:space="preserve">Section </w:t>
      </w:r>
      <w:r w:rsidR="00EB0ED3">
        <w:rPr>
          <w:u w:val="single"/>
        </w:rPr>
        <w:fldChar w:fldCharType="begin"/>
      </w:r>
      <w:r w:rsidR="00EB0ED3">
        <w:rPr>
          <w:u w:val="single"/>
        </w:rPr>
        <w:instrText xml:space="preserve"> REF _Ref_ContractCompanion_9kb9Ur068 \n \h \t \* MERGEFORMAT </w:instrText>
      </w:r>
      <w:r w:rsidR="00EB0ED3">
        <w:rPr>
          <w:u w:val="single"/>
        </w:rPr>
      </w:r>
      <w:r w:rsidR="00EB0ED3">
        <w:rPr>
          <w:u w:val="single"/>
        </w:rPr>
        <w:fldChar w:fldCharType="separate"/>
      </w:r>
      <w:r w:rsidR="00A93EB1">
        <w:rPr>
          <w:u w:val="single"/>
        </w:rPr>
        <w:t>2.12</w:t>
      </w:r>
      <w:r w:rsidR="00EB0ED3">
        <w:rPr>
          <w:u w:val="single"/>
        </w:rPr>
        <w:fldChar w:fldCharType="end"/>
      </w:r>
      <w:r w:rsidRPr="00084B59">
        <w:t xml:space="preserve"> shall not apply to any offer or sale of securities that is deemed to occur outside the United States pursuant to Rule 904 of the U.S. Securities Act.</w:t>
      </w:r>
    </w:p>
    <w:p w14:paraId="7DCAB37B" w14:textId="73520D17" w:rsidR="001A1CE5" w:rsidRPr="00084B59" w:rsidRDefault="00BF052D" w:rsidP="001A1CE5">
      <w:pPr>
        <w:pStyle w:val="StandardL2"/>
        <w:rPr>
          <w:vanish/>
          <w:specVanish/>
        </w:rPr>
      </w:pPr>
      <w:bookmarkStart w:id="25" w:name="_Ref_ContractCompanion_9kb9Ur07D"/>
      <w:r w:rsidRPr="00084B59">
        <w:t>Non-U.S. Registration Rights</w:t>
      </w:r>
      <w:bookmarkEnd w:id="25"/>
    </w:p>
    <w:p w14:paraId="64546A32" w14:textId="77777777" w:rsidR="001A1CE5" w:rsidRPr="00084B59" w:rsidRDefault="00BF052D" w:rsidP="0047342B">
      <w:pPr>
        <w:pStyle w:val="OHHpara"/>
      </w:pPr>
      <w:r w:rsidRPr="00084B59">
        <w:t>.</w:t>
      </w:r>
    </w:p>
    <w:p w14:paraId="157AEB64" w14:textId="7A6586DE" w:rsidR="001A1CE5" w:rsidRPr="00084B59" w:rsidRDefault="00BF052D" w:rsidP="001A1CE5">
      <w:pPr>
        <w:pStyle w:val="StandardL4"/>
      </w:pPr>
      <w:bookmarkStart w:id="26" w:name="_Ref_ContractCompanion_9kb9Ur06G"/>
      <w:r w:rsidRPr="00084B59">
        <w:t>If at any time any securities of the Company are proposed to be offered to the public, or listed on a stock exchange or market, in a non-U.S. jurisdiction,</w:t>
      </w:r>
      <w:r w:rsidRPr="00084B59">
        <w:rPr>
          <w:b/>
        </w:rPr>
        <w:t xml:space="preserve"> </w:t>
      </w:r>
      <w:r w:rsidRPr="00084B59">
        <w:t>whether for the account of the Company or any other person (any such offering or listing being hereinafter referred to as a “</w:t>
      </w:r>
      <w:r w:rsidRPr="00084B59">
        <w:rPr>
          <w:b/>
        </w:rPr>
        <w:t>Non-U.S. Offering</w:t>
      </w:r>
      <w:r w:rsidRPr="00084B59">
        <w:t>”), including an offering or listing on the Toronto Stock Exchange, the Company shall take such steps as are required, including applying for and obtaining exemptive relief from applicable securities regulatory authorities or registering or qualifying all of the Registrable Securities under any prospectus or other offering document filed in the non-U.S. jurisdiction (a “</w:t>
      </w:r>
      <w:r w:rsidRPr="00084B59">
        <w:rPr>
          <w:b/>
        </w:rPr>
        <w:t>Non-U.S. Offering Document</w:t>
      </w:r>
      <w:r w:rsidRPr="00084B59">
        <w:t xml:space="preserve">”), such that all of the Registrable Securities shall be freely tradeable under the laws of the non-U.S. jurisdiction on the completion of the Non-U.S. Offering. The terms and provisions of </w:t>
      </w:r>
      <w:r w:rsidRPr="00084B59">
        <w:rPr>
          <w:u w:val="single"/>
        </w:rPr>
        <w:t xml:space="preserve">Sections </w:t>
      </w:r>
      <w:r w:rsidR="00EB0ED3">
        <w:rPr>
          <w:u w:val="single"/>
        </w:rPr>
        <w:fldChar w:fldCharType="begin"/>
      </w:r>
      <w:r w:rsidR="00EB0ED3">
        <w:rPr>
          <w:u w:val="single"/>
        </w:rPr>
        <w:instrText xml:space="preserve"> REF _Ref_ContractCompanion_9kb9Ur06C \n \h \t \* MERGEFORMAT </w:instrText>
      </w:r>
      <w:r w:rsidR="00EB0ED3">
        <w:rPr>
          <w:u w:val="single"/>
        </w:rPr>
      </w:r>
      <w:r w:rsidR="00EB0ED3">
        <w:rPr>
          <w:u w:val="single"/>
        </w:rPr>
        <w:fldChar w:fldCharType="separate"/>
      </w:r>
      <w:r w:rsidR="00A93EB1">
        <w:rPr>
          <w:u w:val="single"/>
        </w:rPr>
        <w:t>2.4</w:t>
      </w:r>
      <w:r w:rsidR="00EB0ED3">
        <w:rPr>
          <w:u w:val="single"/>
        </w:rPr>
        <w:fldChar w:fldCharType="end"/>
      </w:r>
      <w:r w:rsidRPr="00084B59">
        <w:t xml:space="preserve"> to </w:t>
      </w:r>
      <w:r w:rsidR="00EB0ED3">
        <w:rPr>
          <w:u w:val="single"/>
        </w:rPr>
        <w:fldChar w:fldCharType="begin"/>
      </w:r>
      <w:r w:rsidR="00EB0ED3">
        <w:rPr>
          <w:u w:val="single"/>
        </w:rPr>
        <w:instrText xml:space="preserve"> REF _Ref_ContractCompanion_9kb9Ur06E \n \h \t \* MERGEFORMAT </w:instrText>
      </w:r>
      <w:r w:rsidR="00EB0ED3">
        <w:rPr>
          <w:u w:val="single"/>
        </w:rPr>
      </w:r>
      <w:r w:rsidR="00EB0ED3">
        <w:rPr>
          <w:u w:val="single"/>
        </w:rPr>
        <w:fldChar w:fldCharType="separate"/>
      </w:r>
      <w:r w:rsidR="00A93EB1">
        <w:rPr>
          <w:u w:val="single"/>
        </w:rPr>
        <w:t>2.9</w:t>
      </w:r>
      <w:r w:rsidR="00EB0ED3">
        <w:rPr>
          <w:u w:val="single"/>
        </w:rPr>
        <w:fldChar w:fldCharType="end"/>
      </w:r>
      <w:r w:rsidRPr="00084B59">
        <w:t xml:space="preserve"> shall apply, </w:t>
      </w:r>
      <w:r w:rsidRPr="00084B59">
        <w:rPr>
          <w:i/>
        </w:rPr>
        <w:t>mutatis mutandis</w:t>
      </w:r>
      <w:r w:rsidRPr="00084B59">
        <w:t xml:space="preserve">, to any registration or qualification pursuant to this </w:t>
      </w:r>
      <w:r w:rsidRPr="00084B59">
        <w:rPr>
          <w:u w:val="single"/>
        </w:rPr>
        <w:t xml:space="preserve">Section </w:t>
      </w:r>
      <w:r w:rsidR="00EB0ED3">
        <w:rPr>
          <w:u w:val="single"/>
        </w:rPr>
        <w:fldChar w:fldCharType="begin"/>
      </w:r>
      <w:r w:rsidR="00EB0ED3">
        <w:rPr>
          <w:u w:val="single"/>
        </w:rPr>
        <w:instrText xml:space="preserve"> REF _Ref_ContractCompanion_9kb9Ur06G \w \h \t \* MERGEFORMAT </w:instrText>
      </w:r>
      <w:r w:rsidR="00EB0ED3">
        <w:rPr>
          <w:u w:val="single"/>
        </w:rPr>
      </w:r>
      <w:r w:rsidR="00EB0ED3">
        <w:rPr>
          <w:u w:val="single"/>
        </w:rPr>
        <w:fldChar w:fldCharType="separate"/>
      </w:r>
      <w:r w:rsidR="00A93EB1">
        <w:rPr>
          <w:u w:val="single"/>
        </w:rPr>
        <w:t>2.13(a)</w:t>
      </w:r>
      <w:r w:rsidR="00EB0ED3">
        <w:rPr>
          <w:u w:val="single"/>
        </w:rPr>
        <w:fldChar w:fldCharType="end"/>
      </w:r>
      <w:r w:rsidRPr="00084B59">
        <w:t xml:space="preserve"> as if references therein to “registration statement” were to the applicable Non-U.S. Offering Document.</w:t>
      </w:r>
      <w:bookmarkEnd w:id="26"/>
    </w:p>
    <w:p w14:paraId="27A50C09" w14:textId="598233BE" w:rsidR="001A1CE5" w:rsidRPr="00084B59" w:rsidRDefault="00BF052D" w:rsidP="001A1CE5">
      <w:pPr>
        <w:pStyle w:val="StandardL4"/>
      </w:pPr>
      <w:bookmarkStart w:id="27" w:name="_Ref_ContractCompanion_9kb9Ur079"/>
      <w:r w:rsidRPr="00084B59">
        <w:t xml:space="preserve">Each time the Company proposes to effect a Non-U.S. Offering, the Company shall give not less than 30 days written notice to all Holders other than the Initiating Holders of such proposed Non-U.S. Offering, and upon the written request of any such Holder, received by the Company within 15 days after the giving of such notice by the Company, the Company shall cause the Registrable Securities that are the subject of such request to be qualified to be distributed as part of such Non-U.S. Offering and included in any related underwriting. The terms and provisions of </w:t>
      </w:r>
      <w:r w:rsidRPr="00084B59">
        <w:rPr>
          <w:u w:val="single"/>
        </w:rPr>
        <w:t xml:space="preserve">Sections </w:t>
      </w:r>
      <w:r w:rsidR="00EB0ED3">
        <w:rPr>
          <w:u w:val="single"/>
        </w:rPr>
        <w:fldChar w:fldCharType="begin"/>
      </w:r>
      <w:r w:rsidR="00EB0ED3">
        <w:rPr>
          <w:u w:val="single"/>
        </w:rPr>
        <w:instrText xml:space="preserve"> REF _Ref_ContractCompanion_9kb9Ur03D \n \h \t \* MERGEFORMAT </w:instrText>
      </w:r>
      <w:r w:rsidR="00EB0ED3">
        <w:rPr>
          <w:u w:val="single"/>
        </w:rPr>
      </w:r>
      <w:r w:rsidR="00EB0ED3">
        <w:rPr>
          <w:u w:val="single"/>
        </w:rPr>
        <w:fldChar w:fldCharType="separate"/>
      </w:r>
      <w:r w:rsidR="00A93EB1">
        <w:rPr>
          <w:u w:val="single"/>
        </w:rPr>
        <w:t>2.2</w:t>
      </w:r>
      <w:r w:rsidR="00EB0ED3">
        <w:rPr>
          <w:u w:val="single"/>
        </w:rPr>
        <w:fldChar w:fldCharType="end"/>
      </w:r>
      <w:r w:rsidRPr="00084B59">
        <w:t xml:space="preserve"> to </w:t>
      </w:r>
      <w:r w:rsidR="00EB0ED3">
        <w:rPr>
          <w:u w:val="single"/>
        </w:rPr>
        <w:fldChar w:fldCharType="begin"/>
      </w:r>
      <w:r w:rsidR="00EB0ED3">
        <w:rPr>
          <w:u w:val="single"/>
        </w:rPr>
        <w:instrText xml:space="preserve"> REF _Ref_ContractCompanion_9kb9Ur06E \n \h \t \* MERGEFORMAT </w:instrText>
      </w:r>
      <w:r w:rsidR="00EB0ED3">
        <w:rPr>
          <w:u w:val="single"/>
        </w:rPr>
      </w:r>
      <w:r w:rsidR="00EB0ED3">
        <w:rPr>
          <w:u w:val="single"/>
        </w:rPr>
        <w:fldChar w:fldCharType="separate"/>
      </w:r>
      <w:r w:rsidR="00A93EB1">
        <w:rPr>
          <w:u w:val="single"/>
        </w:rPr>
        <w:t>2.9</w:t>
      </w:r>
      <w:r w:rsidR="00EB0ED3">
        <w:rPr>
          <w:u w:val="single"/>
        </w:rPr>
        <w:fldChar w:fldCharType="end"/>
      </w:r>
      <w:r w:rsidRPr="00084B59">
        <w:t xml:space="preserve"> shall apply, </w:t>
      </w:r>
      <w:r w:rsidRPr="00084B59">
        <w:rPr>
          <w:i/>
        </w:rPr>
        <w:t>mutatis mutandis</w:t>
      </w:r>
      <w:r w:rsidRPr="00084B59">
        <w:t xml:space="preserve">, to such Non-U.S. Offering and underwriting as if such Non-U.S. Offering and underwriting were required to be effected pursuant to </w:t>
      </w:r>
      <w:r w:rsidRPr="00084B59">
        <w:rPr>
          <w:u w:val="single"/>
        </w:rPr>
        <w:t xml:space="preserve">Section </w:t>
      </w:r>
      <w:r w:rsidR="00EB0ED3">
        <w:rPr>
          <w:u w:val="single"/>
        </w:rPr>
        <w:fldChar w:fldCharType="begin"/>
      </w:r>
      <w:r w:rsidR="00EB0ED3">
        <w:rPr>
          <w:u w:val="single"/>
        </w:rPr>
        <w:instrText xml:space="preserve"> REF _Ref_ContractCompanion_9kb9Ur03D \n \h \t \* MERGEFORMAT </w:instrText>
      </w:r>
      <w:r w:rsidR="00EB0ED3">
        <w:rPr>
          <w:u w:val="single"/>
        </w:rPr>
      </w:r>
      <w:r w:rsidR="00EB0ED3">
        <w:rPr>
          <w:u w:val="single"/>
        </w:rPr>
        <w:fldChar w:fldCharType="separate"/>
      </w:r>
      <w:r w:rsidR="00A93EB1">
        <w:rPr>
          <w:u w:val="single"/>
        </w:rPr>
        <w:t>2.2</w:t>
      </w:r>
      <w:r w:rsidR="00EB0ED3">
        <w:rPr>
          <w:u w:val="single"/>
        </w:rPr>
        <w:fldChar w:fldCharType="end"/>
      </w:r>
      <w:r w:rsidRPr="00084B59">
        <w:t xml:space="preserve"> and as if references therein to “registration statement” were to the applicable Non-U.S. Offering Document. For avoidance of doubt, this </w:t>
      </w:r>
      <w:r w:rsidRPr="00084B59">
        <w:rPr>
          <w:u w:val="single"/>
        </w:rPr>
        <w:t xml:space="preserve">Section </w:t>
      </w:r>
      <w:r w:rsidR="00EB0ED3">
        <w:rPr>
          <w:u w:val="single"/>
        </w:rPr>
        <w:fldChar w:fldCharType="begin"/>
      </w:r>
      <w:r w:rsidR="00EB0ED3">
        <w:rPr>
          <w:u w:val="single"/>
        </w:rPr>
        <w:instrText xml:space="preserve"> REF _Ref_ContractCompanion_9kb9Ur079 \w \h \t \* MERGEFORMAT </w:instrText>
      </w:r>
      <w:r w:rsidR="00EB0ED3">
        <w:rPr>
          <w:u w:val="single"/>
        </w:rPr>
      </w:r>
      <w:r w:rsidR="00EB0ED3">
        <w:rPr>
          <w:u w:val="single"/>
        </w:rPr>
        <w:fldChar w:fldCharType="separate"/>
      </w:r>
      <w:r w:rsidR="00A93EB1">
        <w:rPr>
          <w:u w:val="single"/>
        </w:rPr>
        <w:t>2.13(b)</w:t>
      </w:r>
      <w:r w:rsidR="00EB0ED3">
        <w:rPr>
          <w:u w:val="single"/>
        </w:rPr>
        <w:fldChar w:fldCharType="end"/>
      </w:r>
      <w:r w:rsidRPr="00084B59">
        <w:t xml:space="preserve"> shall continue in effect regardless of whether the Registrable Securities are then freely tradeable or would be freely tradeable on completion of the Non-U.S. Offering. For greater certainty, notwithstanding that the Company proposes to effect or has effected a Non-U.S. Offering, the Company is not required to file a registration statement under the U.S. Securities Act pursuant to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if the Company has not, of its own accord, previously filed a registration statement (other than an Excluded Registration) under the U.S. Securities Act.</w:t>
      </w:r>
      <w:bookmarkEnd w:id="27"/>
    </w:p>
    <w:p w14:paraId="01CB6B4C" w14:textId="706D906B" w:rsidR="001A1CE5" w:rsidRPr="00084B59" w:rsidRDefault="00BF052D" w:rsidP="001A1CE5">
      <w:pPr>
        <w:pStyle w:val="StandardL4"/>
      </w:pPr>
      <w:bookmarkStart w:id="28" w:name="_Ref_ContractCompanion_9kb9Ur07B"/>
      <w:r w:rsidRPr="00084B59">
        <w:t xml:space="preserve">The Company shall co-operate in any Non-U.S. Offering and underwriting by the holders of Registrable Securities initiated by the Investors and the provisions of this Agreement (including </w:t>
      </w:r>
      <w:r w:rsidRPr="00084B59">
        <w:rPr>
          <w:u w:val="single"/>
        </w:rPr>
        <w:t xml:space="preserve">Sections </w:t>
      </w:r>
      <w:r w:rsidR="00EB0ED3">
        <w:rPr>
          <w:u w:val="single"/>
        </w:rPr>
        <w:fldChar w:fldCharType="begin"/>
      </w:r>
      <w:r w:rsidR="00EB0ED3">
        <w:rPr>
          <w:u w:val="single"/>
        </w:rPr>
        <w:instrText xml:space="preserve"> REF _Ref_ContractCompanion_9kb9Ur03D \n \h \t \* MERGEFORMAT </w:instrText>
      </w:r>
      <w:r w:rsidR="00EB0ED3">
        <w:rPr>
          <w:u w:val="single"/>
        </w:rPr>
      </w:r>
      <w:r w:rsidR="00EB0ED3">
        <w:rPr>
          <w:u w:val="single"/>
        </w:rPr>
        <w:fldChar w:fldCharType="separate"/>
      </w:r>
      <w:r w:rsidR="00A93EB1">
        <w:rPr>
          <w:u w:val="single"/>
        </w:rPr>
        <w:t>2.2</w:t>
      </w:r>
      <w:r w:rsidR="00EB0ED3">
        <w:rPr>
          <w:u w:val="single"/>
        </w:rPr>
        <w:fldChar w:fldCharType="end"/>
      </w:r>
      <w:r w:rsidRPr="00084B59">
        <w:t xml:space="preserve"> to </w:t>
      </w:r>
      <w:r w:rsidR="00EB0ED3">
        <w:rPr>
          <w:u w:val="single"/>
        </w:rPr>
        <w:fldChar w:fldCharType="begin"/>
      </w:r>
      <w:r w:rsidR="00EB0ED3">
        <w:rPr>
          <w:u w:val="single"/>
        </w:rPr>
        <w:instrText xml:space="preserve"> REF _Ref_ContractCompanion_9kb9Ur06E \n \h \t \* MERGEFORMAT </w:instrText>
      </w:r>
      <w:r w:rsidR="00EB0ED3">
        <w:rPr>
          <w:u w:val="single"/>
        </w:rPr>
      </w:r>
      <w:r w:rsidR="00EB0ED3">
        <w:rPr>
          <w:u w:val="single"/>
        </w:rPr>
        <w:fldChar w:fldCharType="separate"/>
      </w:r>
      <w:r w:rsidR="00A93EB1">
        <w:rPr>
          <w:u w:val="single"/>
        </w:rPr>
        <w:t>2.9</w:t>
      </w:r>
      <w:r w:rsidR="00EB0ED3">
        <w:rPr>
          <w:u w:val="single"/>
        </w:rPr>
        <w:fldChar w:fldCharType="end"/>
      </w:r>
      <w:r w:rsidRPr="00084B59">
        <w:t xml:space="preserve">) shall apply, </w:t>
      </w:r>
      <w:r w:rsidRPr="00084B59">
        <w:rPr>
          <w:i/>
        </w:rPr>
        <w:t>mutatis mutandis</w:t>
      </w:r>
      <w:r w:rsidRPr="00084B59">
        <w:t xml:space="preserve">, to such Non-U.S. Offering and underwriting as if such Non-U.S. Offering and underwriting were required to be effected pursuant to </w:t>
      </w:r>
      <w:r w:rsidRPr="00084B59">
        <w:rPr>
          <w:u w:val="single"/>
        </w:rPr>
        <w:t xml:space="preserve">Section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hereof and as if references therein to “registration statement” were to the applicable Non-U.S. Offering Document. For avoidance of doubt, this </w:t>
      </w:r>
      <w:r w:rsidRPr="00084B59">
        <w:rPr>
          <w:u w:val="single"/>
        </w:rPr>
        <w:t xml:space="preserve">Section </w:t>
      </w:r>
      <w:r w:rsidR="00EB0ED3">
        <w:rPr>
          <w:u w:val="single"/>
        </w:rPr>
        <w:fldChar w:fldCharType="begin"/>
      </w:r>
      <w:r w:rsidR="00EB0ED3">
        <w:rPr>
          <w:u w:val="single"/>
        </w:rPr>
        <w:instrText xml:space="preserve"> REF _Ref_ContractCompanion_9kb9Ur07B \w \h \t \* MERGEFORMAT </w:instrText>
      </w:r>
      <w:r w:rsidR="00EB0ED3">
        <w:rPr>
          <w:u w:val="single"/>
        </w:rPr>
      </w:r>
      <w:r w:rsidR="00EB0ED3">
        <w:rPr>
          <w:u w:val="single"/>
        </w:rPr>
        <w:fldChar w:fldCharType="separate"/>
      </w:r>
      <w:r w:rsidR="00A93EB1">
        <w:rPr>
          <w:u w:val="single"/>
        </w:rPr>
        <w:t>2.13(c)</w:t>
      </w:r>
      <w:r w:rsidR="00EB0ED3">
        <w:rPr>
          <w:u w:val="single"/>
        </w:rPr>
        <w:fldChar w:fldCharType="end"/>
      </w:r>
      <w:r w:rsidRPr="00084B59">
        <w:t xml:space="preserve"> shall continue in effect regardless of whether the Registrable Securities are then freely tradeable in the United States or would be freely tradeable in the United States on completion of the Non-U.S. Offering.</w:t>
      </w:r>
      <w:bookmarkEnd w:id="28"/>
    </w:p>
    <w:p w14:paraId="73DFF4A9" w14:textId="69AB15E1" w:rsidR="001A1CE5" w:rsidRPr="00084B59" w:rsidRDefault="00BF052D" w:rsidP="001A1CE5">
      <w:pPr>
        <w:pStyle w:val="StandardL4"/>
      </w:pPr>
      <w:r w:rsidRPr="00084B59">
        <w:t>Notwithstanding anything herein to the contrary, the Company shall not effect a Non-U.S. Offering without the express prior written consent of the holders of at least a majority of the Registrable Securities held by the Holders then outstanding, unless: (i) the Non-U.S. Offering is effected or proposed to be effected under Canadian Securities Laws; (ii) the Company qualifies as an “exempt issuer” as such term is defined under National Policy 46-201 promulgated by the Canadian Securities Administrators (or any successor policy or instrument); and (iii) the Registrable Securities are not subject to any escrow requirement imposed by any securities commission, stock exchange or similar securities regulatory authority.</w:t>
      </w:r>
    </w:p>
    <w:p w14:paraId="71B9DE1F" w14:textId="63734B01" w:rsidR="001A1CE5" w:rsidRPr="00084B59" w:rsidRDefault="00BF052D" w:rsidP="001A1CE5">
      <w:pPr>
        <w:pStyle w:val="StandardL4"/>
      </w:pPr>
      <w:r w:rsidRPr="00084B59">
        <w:t>At any time after the effective date of a U.S. registration statement for the IPO or the completion of a Non-U.S. Offering (other than in any province or territory in Canada) that a Holder seeks to rely on the provisions of the Canadian Resale Instrument to resell its Registrable Securities under Canadian Securities Laws, the Company shall ensure that the Company is not in default of Canadian Securities Laws and otherwise take such steps as are required to satisfy the other requirements of the Canadian Resale Instrument.</w:t>
      </w:r>
    </w:p>
    <w:p w14:paraId="028B3D3B" w14:textId="59113F47" w:rsidR="001A1CE5" w:rsidRPr="00084B59" w:rsidRDefault="00BF052D" w:rsidP="001A1CE5">
      <w:pPr>
        <w:pStyle w:val="StandardL4"/>
      </w:pPr>
      <w:r w:rsidRPr="00084B59">
        <w:t>If the Company completes or proposes to complete a Non-U.S. Offering, and any Investor would on completion of such Non-U.S. Offering not be permitted under United States securities laws to legally resell all of its Registrable Securities outside of the United States in a three-month period without registration under the U.S. Securities Act, the Company shall concurrently with the Non-U.S. Offering register under the U.S. Securities Act all of the Registrable Securities held by the Investor, provided that such registration may be in the nature of a “shelf” registration.</w:t>
      </w:r>
    </w:p>
    <w:p w14:paraId="32B8BE8D" w14:textId="2DCD1C80" w:rsidR="001A1CE5" w:rsidRPr="00084B59" w:rsidRDefault="00BF052D" w:rsidP="001A1CE5">
      <w:pPr>
        <w:pStyle w:val="StandardL2"/>
        <w:rPr>
          <w:vanish/>
          <w:specVanish/>
        </w:rPr>
      </w:pPr>
      <w:bookmarkStart w:id="29" w:name="_Ref_ContractCompanion_9kb9Ur01B"/>
      <w:r w:rsidRPr="00084B59">
        <w:t>Termination of Registration Rights</w:t>
      </w:r>
      <w:bookmarkEnd w:id="29"/>
    </w:p>
    <w:p w14:paraId="7472F0F4" w14:textId="4361B5A8" w:rsidR="001A1CE5" w:rsidRPr="00084B59" w:rsidRDefault="00BF052D" w:rsidP="0047342B">
      <w:pPr>
        <w:pStyle w:val="OHHpara"/>
      </w:pPr>
      <w:r w:rsidRPr="00084B59">
        <w:t xml:space="preserve">. The right of any Holder to request registration or inclusion of Registrable Securities in any registration pursuant to </w:t>
      </w:r>
      <w:r w:rsidRPr="00084B59">
        <w:rPr>
          <w:u w:val="single"/>
        </w:rPr>
        <w:t xml:space="preserve">Sections </w:t>
      </w:r>
      <w:r w:rsidR="00EB0ED3">
        <w:rPr>
          <w:u w:val="single"/>
        </w:rPr>
        <w:fldChar w:fldCharType="begin"/>
      </w:r>
      <w:r w:rsidR="00EB0ED3">
        <w:rPr>
          <w:u w:val="single"/>
        </w:rPr>
        <w:instrText xml:space="preserve"> REF _Ref_ContractCompanion_9kb9Ur037 \n \h \t \* MERGEFORMAT </w:instrText>
      </w:r>
      <w:r w:rsidR="00EB0ED3">
        <w:rPr>
          <w:u w:val="single"/>
        </w:rPr>
      </w:r>
      <w:r w:rsidR="00EB0ED3">
        <w:rPr>
          <w:u w:val="single"/>
        </w:rPr>
        <w:fldChar w:fldCharType="separate"/>
      </w:r>
      <w:r w:rsidR="00A93EB1">
        <w:rPr>
          <w:u w:val="single"/>
        </w:rPr>
        <w:t>2.1</w:t>
      </w:r>
      <w:r w:rsidR="00EB0ED3">
        <w:rPr>
          <w:u w:val="single"/>
        </w:rPr>
        <w:fldChar w:fldCharType="end"/>
      </w:r>
      <w:r w:rsidRPr="00084B59">
        <w:t xml:space="preserve">, </w:t>
      </w:r>
      <w:r w:rsidR="00EB0ED3">
        <w:rPr>
          <w:u w:val="single"/>
        </w:rPr>
        <w:fldChar w:fldCharType="begin"/>
      </w:r>
      <w:r w:rsidR="00EB0ED3">
        <w:rPr>
          <w:u w:val="single"/>
        </w:rPr>
        <w:instrText xml:space="preserve"> REF _Ref_ContractCompanion_9kb9Ur03D \n \h \t \* MERGEFORMAT </w:instrText>
      </w:r>
      <w:r w:rsidR="00EB0ED3">
        <w:rPr>
          <w:u w:val="single"/>
        </w:rPr>
      </w:r>
      <w:r w:rsidR="00EB0ED3">
        <w:rPr>
          <w:u w:val="single"/>
        </w:rPr>
        <w:fldChar w:fldCharType="separate"/>
      </w:r>
      <w:r w:rsidR="00A93EB1">
        <w:rPr>
          <w:u w:val="single"/>
        </w:rPr>
        <w:t>2.2</w:t>
      </w:r>
      <w:r w:rsidR="00EB0ED3">
        <w:rPr>
          <w:u w:val="single"/>
        </w:rPr>
        <w:fldChar w:fldCharType="end"/>
      </w:r>
      <w:r w:rsidRPr="00084B59">
        <w:t xml:space="preserve"> or </w:t>
      </w:r>
      <w:r w:rsidR="00EB0ED3">
        <w:rPr>
          <w:u w:val="single"/>
        </w:rPr>
        <w:fldChar w:fldCharType="begin"/>
      </w:r>
      <w:r w:rsidR="00EB0ED3">
        <w:rPr>
          <w:u w:val="single"/>
        </w:rPr>
        <w:instrText xml:space="preserve"> REF _Ref_ContractCompanion_9kb9Ur07D \n \h \t \* MERGEFORMAT </w:instrText>
      </w:r>
      <w:r w:rsidR="00EB0ED3">
        <w:rPr>
          <w:u w:val="single"/>
        </w:rPr>
      </w:r>
      <w:r w:rsidR="00EB0ED3">
        <w:rPr>
          <w:u w:val="single"/>
        </w:rPr>
        <w:fldChar w:fldCharType="separate"/>
      </w:r>
      <w:r w:rsidR="00A93EB1">
        <w:rPr>
          <w:u w:val="single"/>
        </w:rPr>
        <w:t>2.13</w:t>
      </w:r>
      <w:r w:rsidR="00EB0ED3">
        <w:rPr>
          <w:u w:val="single"/>
        </w:rPr>
        <w:fldChar w:fldCharType="end"/>
      </w:r>
      <w:r w:rsidRPr="00084B59">
        <w:t xml:space="preserve"> shall terminate, as to such Holder, upon the earliest to occur of:</w:t>
      </w:r>
    </w:p>
    <w:p w14:paraId="7892A74A" w14:textId="05B55F70" w:rsidR="001A1CE5" w:rsidRPr="00084B59" w:rsidRDefault="00BF052D" w:rsidP="001A1CE5">
      <w:pPr>
        <w:pStyle w:val="StandardL4"/>
      </w:pPr>
      <w:r w:rsidRPr="00084B59">
        <w:t xml:space="preserve">the closing of a Deemed Liquidation </w:t>
      </w:r>
      <w:proofErr w:type="gramStart"/>
      <w:r w:rsidRPr="00084B59">
        <w:t>Event;</w:t>
      </w:r>
      <w:proofErr w:type="gramEnd"/>
    </w:p>
    <w:p w14:paraId="2D28BC64" w14:textId="1A1AFA98" w:rsidR="001A1CE5" w:rsidRPr="00084B59" w:rsidRDefault="00BF052D" w:rsidP="001A1CE5">
      <w:pPr>
        <w:pStyle w:val="StandardL4"/>
      </w:pPr>
      <w:r w:rsidRPr="00084B59">
        <w:t>the fifth anniversary of the IPO; and</w:t>
      </w:r>
    </w:p>
    <w:p w14:paraId="0ED02192" w14:textId="180C67D2" w:rsidR="001A1CE5" w:rsidRPr="00084B59" w:rsidRDefault="00BF052D" w:rsidP="001A1CE5">
      <w:pPr>
        <w:pStyle w:val="StandardL4"/>
      </w:pPr>
      <w:r w:rsidRPr="00084B59">
        <w:t>such time after consummation of the IPO (i) as Rule 144 or another similar exemption under the U.S. Securities Act is available for the sale of all of such Holder’s shares without limitation during a three-month period without registration, or (ii) that such shareholder can sell all shares held by it in compliance with Canadian Securities Laws without the requirement of a qualification by prospectus and without any resulting hold or seasoning period applicable thereto.</w:t>
      </w:r>
    </w:p>
    <w:p w14:paraId="61A49E53" w14:textId="54951955" w:rsidR="001A1CE5" w:rsidRPr="00084B59" w:rsidRDefault="00BF052D" w:rsidP="000D6C5C">
      <w:pPr>
        <w:pStyle w:val="StandardL1"/>
        <w:keepNext/>
        <w:keepLines/>
        <w:rPr>
          <w:vanish/>
          <w:specVanish/>
        </w:rPr>
      </w:pPr>
      <w:r w:rsidRPr="00084B59">
        <w:t xml:space="preserve">Information </w:t>
      </w:r>
      <w:proofErr w:type="gramStart"/>
      <w:r w:rsidRPr="00084B59">
        <w:t>Rights[</w:t>
      </w:r>
      <w:proofErr w:type="gramEnd"/>
      <w:r w:rsidRPr="00084B59">
        <w:t>; Observer Rights]</w:t>
      </w:r>
    </w:p>
    <w:p w14:paraId="035AD084" w14:textId="77777777" w:rsidR="001A1CE5" w:rsidRPr="00084B59" w:rsidRDefault="00BF052D" w:rsidP="000D6C5C">
      <w:pPr>
        <w:pStyle w:val="OHHpara"/>
        <w:keepNext/>
        <w:keepLines/>
      </w:pPr>
      <w:r w:rsidRPr="00084B59">
        <w:t>.</w:t>
      </w:r>
    </w:p>
    <w:p w14:paraId="4DFDFCD1" w14:textId="30CB18C4" w:rsidR="001A1CE5" w:rsidRPr="00084B59" w:rsidRDefault="00BF052D" w:rsidP="000D6C5C">
      <w:pPr>
        <w:pStyle w:val="StandardL2"/>
        <w:keepNext/>
        <w:keepLines/>
        <w:rPr>
          <w:vanish/>
          <w:specVanish/>
        </w:rPr>
      </w:pPr>
      <w:bookmarkStart w:id="30" w:name="_Ref_ContractCompanion_9kb9Ur07F"/>
      <w:r w:rsidRPr="00084B59">
        <w:t>Delivery of Financial Statements</w:t>
      </w:r>
      <w:bookmarkEnd w:id="30"/>
    </w:p>
    <w:p w14:paraId="23D8C5DA" w14:textId="77777777" w:rsidR="001A1CE5" w:rsidRPr="00084B59" w:rsidRDefault="00BF052D" w:rsidP="000D6C5C">
      <w:pPr>
        <w:pStyle w:val="OHHpara"/>
        <w:keepNext/>
        <w:keepLines/>
      </w:pPr>
      <w:r w:rsidRPr="00084B59">
        <w:t>.</w:t>
      </w:r>
    </w:p>
    <w:p w14:paraId="4E2B1390" w14:textId="2EF7AB85" w:rsidR="001A1CE5" w:rsidRPr="00084B59" w:rsidRDefault="00BF052D" w:rsidP="000D6C5C">
      <w:pPr>
        <w:pStyle w:val="StandardL4"/>
        <w:keepNext/>
        <w:keepLines/>
      </w:pPr>
      <w:r w:rsidRPr="00084B59">
        <w:t>The Company shall deliver to each Major Investor, provided that such Major Investor is not a Competitor:</w:t>
      </w:r>
    </w:p>
    <w:p w14:paraId="659A4D35" w14:textId="6046C4C7" w:rsidR="001A1CE5" w:rsidRPr="00084B59" w:rsidRDefault="00BF052D" w:rsidP="001A1CE5">
      <w:pPr>
        <w:pStyle w:val="StandardL5"/>
      </w:pPr>
      <w:r w:rsidRPr="00084B59">
        <w:t>as soon as practicable, but in any event within 180 days after the end of each fiscal year of the Company (A) a balance sheet as of the end of such year, (B) statements of income and of cash flows for such year, and (C) a statement of retained earnings as of the end of such year, all such financial statements prepared in accordance with GAAP;</w:t>
      </w:r>
    </w:p>
    <w:p w14:paraId="6B90D88C" w14:textId="15F7EE25" w:rsidR="001A1CE5" w:rsidRPr="00084B59" w:rsidRDefault="00BF052D" w:rsidP="001A1CE5">
      <w:pPr>
        <w:pStyle w:val="StandardL5"/>
      </w:pPr>
      <w:r w:rsidRPr="00084B59">
        <w:t>as soon as practicable, but in any event within 45 days after the end of each quarter of each fiscal year of the Company, unaudited statements of income and cash flows for such fiscal quarter, and an unaudited balance sheet and a statement of retained earnings as of the end of such fiscal quarter, all prepared in accordance with GAAP (except that such financial statements may (A) be subject to normal year-end audit adjustments; and (B) not contain all notes thereto that may be required in accordance with GAAP);</w:t>
      </w:r>
    </w:p>
    <w:p w14:paraId="2ED05B16" w14:textId="6377D1D6" w:rsidR="001A1CE5" w:rsidRPr="00084B59" w:rsidRDefault="00BF052D" w:rsidP="001A1CE5">
      <w:pPr>
        <w:pStyle w:val="StandardL5"/>
      </w:pPr>
      <w:r w:rsidRPr="00084B59">
        <w:rPr>
          <w:lang w:val="en-US"/>
        </w:rPr>
        <w:t>to the extent the Company does not use a capitalization table management platform</w:t>
      </w:r>
      <w:r w:rsidRPr="00084B59">
        <w:t xml:space="preserve"> </w:t>
      </w:r>
      <w:r w:rsidRPr="00084B59">
        <w:rPr>
          <w:lang w:val="en-US"/>
        </w:rPr>
        <w:t>and such Major Investor does not have access to the following information through such capitalization table management platform, as soon as practicable, but in any event within 45 days after the end of each quarter of each fiscal year of the Company, a statement showing the number of shares of each class and series of shares in the capital of the Company and securities convertible into or exercisable for shares in the capital of the Company outstanding at the end of the period, the Common Shares issuable upon conversion or exercise of any outstanding securities convertible or exercisable for Common Shares and the exchange ratio or exercise price applicable thereto, and the number of options granted to purchase Common Shares and options to purchase Common Shares not yet granted but reserved for issuance, if any, all in sufficient detail as to permit the Major Investors to calculate their respective percentage equity ownership in the Company; and</w:t>
      </w:r>
    </w:p>
    <w:p w14:paraId="0A4327F2" w14:textId="06B9FB21" w:rsidR="001A1CE5" w:rsidRPr="00084B59" w:rsidRDefault="00BF052D" w:rsidP="001A1CE5">
      <w:pPr>
        <w:pStyle w:val="StandardL5"/>
      </w:pPr>
      <w:r w:rsidRPr="00084B59">
        <w:t>as soon as practicable, the Company’s Approved Annual Budget (as defined below).</w:t>
      </w:r>
    </w:p>
    <w:p w14:paraId="4D60374B" w14:textId="6E7BEB0D" w:rsidR="001A1CE5" w:rsidRPr="00084B59" w:rsidRDefault="00BF052D" w:rsidP="001A1CE5">
      <w:pPr>
        <w:pStyle w:val="StandardL4"/>
      </w:pPr>
      <w:r w:rsidRPr="00084B59">
        <w:t xml:space="preserve">The Company shall, at least 30 days before the end of each fiscal year, prepare an annual budget and business plan for the next fiscal year, prepared </w:t>
      </w:r>
      <w:proofErr w:type="gramStart"/>
      <w:r w:rsidRPr="00084B59">
        <w:t>on a monthly basis</w:t>
      </w:r>
      <w:proofErr w:type="gramEnd"/>
      <w:r w:rsidRPr="00084B59">
        <w:t>, including balance sheets, income statements, and statements of cash flow for such months (the “</w:t>
      </w:r>
      <w:r w:rsidRPr="00084B59">
        <w:rPr>
          <w:b/>
          <w:bCs/>
        </w:rPr>
        <w:t>Budget</w:t>
      </w:r>
      <w:r w:rsidRPr="00084B59">
        <w:t>”). The Company shall submit the Budget to the Board for approval and the Budget, as may be revised by the Board, shall be approved by the Board (“</w:t>
      </w:r>
      <w:r w:rsidRPr="00084B59">
        <w:rPr>
          <w:b/>
          <w:bCs/>
        </w:rPr>
        <w:t>Approved</w:t>
      </w:r>
      <w:r w:rsidRPr="00084B59">
        <w:t xml:space="preserve"> </w:t>
      </w:r>
      <w:r w:rsidRPr="00084B59">
        <w:rPr>
          <w:b/>
          <w:bCs/>
        </w:rPr>
        <w:t>Annual</w:t>
      </w:r>
      <w:r w:rsidRPr="00084B59">
        <w:t xml:space="preserve"> </w:t>
      </w:r>
      <w:r w:rsidRPr="00084B59">
        <w:rPr>
          <w:b/>
          <w:bCs/>
        </w:rPr>
        <w:t>Budget</w:t>
      </w:r>
      <w:r w:rsidRPr="00084B59">
        <w:t>”).</w:t>
      </w:r>
    </w:p>
    <w:p w14:paraId="7F3623EA" w14:textId="22F5347B" w:rsidR="001A1CE5" w:rsidRPr="00084B59" w:rsidRDefault="00BF052D" w:rsidP="001A1CE5">
      <w:pPr>
        <w:pStyle w:val="StandardL4"/>
      </w:pPr>
      <w:r w:rsidRPr="00084B59">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14:paraId="5B0CC8E2" w14:textId="31A2458B" w:rsidR="001A1CE5" w:rsidRPr="00084B59" w:rsidRDefault="00BF052D" w:rsidP="001A1CE5">
      <w:pPr>
        <w:pStyle w:val="StandardL4"/>
      </w:pPr>
      <w:r w:rsidRPr="00084B59">
        <w:t xml:space="preserve">If reasonably requested by a Major Investor, the Company shall provide the information required by, or reasonably requested pursuant to, this </w:t>
      </w:r>
      <w:r w:rsidRPr="00084B59">
        <w:rPr>
          <w:u w:val="single"/>
        </w:rPr>
        <w:t xml:space="preserve">Section </w:t>
      </w:r>
      <w:r w:rsidR="00EB0ED3">
        <w:rPr>
          <w:u w:val="single"/>
        </w:rPr>
        <w:fldChar w:fldCharType="begin"/>
      </w:r>
      <w:r w:rsidR="00EB0ED3">
        <w:rPr>
          <w:u w:val="single"/>
        </w:rPr>
        <w:instrText xml:space="preserve"> REF _Ref_ContractCompanion_9kb9Ur07F \n \h \t \* MERGEFORMAT </w:instrText>
      </w:r>
      <w:r w:rsidR="00EB0ED3">
        <w:rPr>
          <w:u w:val="single"/>
        </w:rPr>
      </w:r>
      <w:r w:rsidR="00EB0ED3">
        <w:rPr>
          <w:u w:val="single"/>
        </w:rPr>
        <w:fldChar w:fldCharType="separate"/>
      </w:r>
      <w:r w:rsidR="00A93EB1">
        <w:rPr>
          <w:u w:val="single"/>
        </w:rPr>
        <w:t>3.1</w:t>
      </w:r>
      <w:r w:rsidR="00EB0ED3">
        <w:rPr>
          <w:u w:val="single"/>
        </w:rPr>
        <w:fldChar w:fldCharType="end"/>
      </w:r>
      <w:r w:rsidRPr="00084B59">
        <w:t xml:space="preserve"> to such Major Investor by uploading the information to a portfolio management platform.</w:t>
      </w:r>
    </w:p>
    <w:p w14:paraId="14837021" w14:textId="447C0631" w:rsidR="001A1CE5" w:rsidRPr="00084B59" w:rsidRDefault="00BF052D" w:rsidP="001A1CE5">
      <w:pPr>
        <w:pStyle w:val="StandardL4"/>
      </w:pPr>
      <w:r w:rsidRPr="00084B59">
        <w:t xml:space="preserve">Notwithstanding anything else in this </w:t>
      </w:r>
      <w:r w:rsidRPr="00084B59">
        <w:rPr>
          <w:u w:val="single"/>
        </w:rPr>
        <w:t xml:space="preserve">Section </w:t>
      </w:r>
      <w:r w:rsidR="00EB0ED3">
        <w:rPr>
          <w:u w:val="single"/>
        </w:rPr>
        <w:fldChar w:fldCharType="begin"/>
      </w:r>
      <w:r w:rsidR="00EB0ED3">
        <w:rPr>
          <w:u w:val="single"/>
        </w:rPr>
        <w:instrText xml:space="preserve"> REF _Ref_ContractCompanion_9kb9Ur07F \n \h \t \* MERGEFORMAT </w:instrText>
      </w:r>
      <w:r w:rsidR="00EB0ED3">
        <w:rPr>
          <w:u w:val="single"/>
        </w:rPr>
      </w:r>
      <w:r w:rsidR="00EB0ED3">
        <w:rPr>
          <w:u w:val="single"/>
        </w:rPr>
        <w:fldChar w:fldCharType="separate"/>
      </w:r>
      <w:r w:rsidR="00A93EB1">
        <w:rPr>
          <w:u w:val="single"/>
        </w:rPr>
        <w:t>3.1</w:t>
      </w:r>
      <w:r w:rsidR="00EB0ED3">
        <w:rPr>
          <w:u w:val="single"/>
        </w:rPr>
        <w:fldChar w:fldCharType="end"/>
      </w:r>
      <w:r w:rsidRPr="00084B59">
        <w:t xml:space="preserve"> to the contrary, the Company may cease providing the information set forth in this </w:t>
      </w:r>
      <w:r w:rsidRPr="00084B59">
        <w:rPr>
          <w:u w:val="single"/>
        </w:rPr>
        <w:t xml:space="preserve">Section </w:t>
      </w:r>
      <w:r w:rsidR="00EB0ED3">
        <w:rPr>
          <w:u w:val="single"/>
        </w:rPr>
        <w:fldChar w:fldCharType="begin"/>
      </w:r>
      <w:r w:rsidR="00EB0ED3">
        <w:rPr>
          <w:u w:val="single"/>
        </w:rPr>
        <w:instrText xml:space="preserve"> REF _Ref_ContractCompanion_9kb9Ur07F \n \h \t \* MERGEFORMAT </w:instrText>
      </w:r>
      <w:r w:rsidR="00EB0ED3">
        <w:rPr>
          <w:u w:val="single"/>
        </w:rPr>
      </w:r>
      <w:r w:rsidR="00EB0ED3">
        <w:rPr>
          <w:u w:val="single"/>
        </w:rPr>
        <w:fldChar w:fldCharType="separate"/>
      </w:r>
      <w:r w:rsidR="00A93EB1">
        <w:rPr>
          <w:u w:val="single"/>
        </w:rPr>
        <w:t>3.1</w:t>
      </w:r>
      <w:r w:rsidR="00EB0ED3">
        <w:rPr>
          <w:u w:val="single"/>
        </w:rPr>
        <w:fldChar w:fldCharType="end"/>
      </w:r>
      <w:r w:rsidRPr="00084B59">
        <w:t xml:space="preserve"> during the period starting with the date 60 days before the Company’s good-faith estimate of the date of filing of a registration statement or prospectus if it reasonably concludes it must do so to comply with applicable securities laws to such registration statement or prospectus and the related offering; provided that the Company’s covenants under this </w:t>
      </w:r>
      <w:r w:rsidRPr="00084B59">
        <w:rPr>
          <w:u w:val="single"/>
        </w:rPr>
        <w:t xml:space="preserve">Section </w:t>
      </w:r>
      <w:r w:rsidR="00EB0ED3">
        <w:rPr>
          <w:u w:val="single"/>
        </w:rPr>
        <w:fldChar w:fldCharType="begin"/>
      </w:r>
      <w:r w:rsidR="00EB0ED3">
        <w:rPr>
          <w:u w:val="single"/>
        </w:rPr>
        <w:instrText xml:space="preserve"> REF _Ref_ContractCompanion_9kb9Ur07F \n \h \t \* MERGEFORMAT </w:instrText>
      </w:r>
      <w:r w:rsidR="00EB0ED3">
        <w:rPr>
          <w:u w:val="single"/>
        </w:rPr>
      </w:r>
      <w:r w:rsidR="00EB0ED3">
        <w:rPr>
          <w:u w:val="single"/>
        </w:rPr>
        <w:fldChar w:fldCharType="separate"/>
      </w:r>
      <w:r w:rsidR="00A93EB1">
        <w:rPr>
          <w:u w:val="single"/>
        </w:rPr>
        <w:t>3.1</w:t>
      </w:r>
      <w:r w:rsidR="00EB0ED3">
        <w:rPr>
          <w:u w:val="single"/>
        </w:rPr>
        <w:fldChar w:fldCharType="end"/>
      </w:r>
      <w:r w:rsidRPr="00084B59">
        <w:t xml:space="preserve"> shall be reinstated at such time as the Company is no longer actively employing its commercially reasonable efforts to cause such registration statement or prospectus to become effective.</w:t>
      </w:r>
    </w:p>
    <w:p w14:paraId="1171564B" w14:textId="7A81EEDE" w:rsidR="001A1CE5" w:rsidRPr="00084B59" w:rsidRDefault="00BF052D" w:rsidP="001A1CE5">
      <w:pPr>
        <w:pStyle w:val="StandardL2"/>
        <w:rPr>
          <w:vanish/>
          <w:specVanish/>
        </w:rPr>
      </w:pPr>
      <w:bookmarkStart w:id="31" w:name="_Ref_ContractCompanion_9kb9Ur07H"/>
      <w:r w:rsidRPr="00084B59">
        <w:t>Inspection</w:t>
      </w:r>
      <w:bookmarkEnd w:id="31"/>
    </w:p>
    <w:p w14:paraId="4408267B" w14:textId="4261AA4D" w:rsidR="001A1CE5" w:rsidRPr="00084B59" w:rsidRDefault="00BF052D" w:rsidP="0047342B">
      <w:pPr>
        <w:pStyle w:val="OHHpara"/>
      </w:pPr>
      <w:r w:rsidRPr="00084B59">
        <w:t xml:space="preserve">. The Company shall permit each Major Investor (provided that the Board has not reasonably determined that such Major Investor is a Competitor),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 in connection with monitoring or making decisions with respect to its investment in the Company; provided, however, that the Company shall not be obligated pursuant to this </w:t>
      </w:r>
      <w:r w:rsidRPr="00084B59">
        <w:rPr>
          <w:u w:val="single"/>
        </w:rPr>
        <w:t xml:space="preserve">Section </w:t>
      </w:r>
      <w:r w:rsidR="00EB0ED3">
        <w:rPr>
          <w:u w:val="single"/>
        </w:rPr>
        <w:fldChar w:fldCharType="begin"/>
      </w:r>
      <w:r w:rsidR="00EB0ED3">
        <w:rPr>
          <w:u w:val="single"/>
        </w:rPr>
        <w:instrText xml:space="preserve"> REF _Ref_ContractCompanion_9kb9Ur07H \n \h \t \* MERGEFORMAT </w:instrText>
      </w:r>
      <w:r w:rsidR="00EB0ED3">
        <w:rPr>
          <w:u w:val="single"/>
        </w:rPr>
      </w:r>
      <w:r w:rsidR="00EB0ED3">
        <w:rPr>
          <w:u w:val="single"/>
        </w:rPr>
        <w:fldChar w:fldCharType="separate"/>
      </w:r>
      <w:r w:rsidR="00A93EB1">
        <w:rPr>
          <w:u w:val="single"/>
        </w:rPr>
        <w:t>3.2</w:t>
      </w:r>
      <w:r w:rsidR="00EB0ED3">
        <w:rPr>
          <w:u w:val="single"/>
        </w:rPr>
        <w:fldChar w:fldCharType="end"/>
      </w:r>
      <w:r w:rsidRPr="00084B59">
        <w:t xml:space="preserve"> to (a) create any new information or materials or (b) provide access to any information that it reasonably and in good faith considers to be a trade secret or confidential information or the disclosure of which would adversely affect the solicitor-client privilege between the Company and its counsel.</w:t>
      </w:r>
    </w:p>
    <w:p w14:paraId="07B90F1C" w14:textId="65B5A86B" w:rsidR="001A1CE5" w:rsidRPr="00084B59" w:rsidRDefault="00BF052D" w:rsidP="001A1CE5">
      <w:pPr>
        <w:pStyle w:val="StandardL2"/>
        <w:rPr>
          <w:vanish/>
          <w:specVanish/>
        </w:rPr>
      </w:pPr>
      <w:bookmarkStart w:id="32" w:name="_Ref_ContractCompanion_9kb9Ur019"/>
      <w:r w:rsidRPr="00084B59">
        <w:t>[Observer Rights</w:t>
      </w:r>
      <w:bookmarkEnd w:id="32"/>
    </w:p>
    <w:p w14:paraId="61855127" w14:textId="77777777" w:rsidR="001A1CE5" w:rsidRPr="00084B59" w:rsidRDefault="00BF052D" w:rsidP="0047342B">
      <w:pPr>
        <w:pStyle w:val="OHHpara"/>
      </w:pPr>
      <w:r w:rsidRPr="00084B59">
        <w:t>. The Company, upon the request of an Observer Right Holder, shall invite a single representative for such Observer Right Holder to attend meetings of the Board and any of its committees in an observer capacity and, in this respect, shall give such representative copies of all notices, minutes, consents and other materials that it provides to the Board; provided, however, that such representative shall agree to hold in confidence all information so provided; and, provided further, that that the Company reserves the right to withhold any information and to exclude such representative from any meeting or portion thereof if access to such information or attendance at such meeting would be reasonably likely to adversely affect the solicitor-client privilege between the Company and its counsel, result in disclosure of trade secrets or highly confidential information, create a competitive harm or a competitive disadvantage, or relates to subject matter in which the Observer Right Holder may have a conflict of interest, or if such Observer Right Holder or its representative is a Competitor. “</w:t>
      </w:r>
      <w:r w:rsidRPr="00084B59">
        <w:rPr>
          <w:b/>
        </w:rPr>
        <w:t>Observer Right Holder</w:t>
      </w:r>
      <w:r w:rsidRPr="00084B59">
        <w:t xml:space="preserve">” means (a) </w:t>
      </w:r>
      <w:r w:rsidRPr="00084B59">
        <w:rPr>
          <w:rFonts w:ascii="Wingdings" w:eastAsia="Calibri" w:hAnsi="Wingdings"/>
        </w:rPr>
        <w:sym w:font="Wingdings" w:char="F06C"/>
      </w:r>
      <w:r w:rsidRPr="00084B59">
        <w:t xml:space="preserve">, </w:t>
      </w:r>
      <w:proofErr w:type="gramStart"/>
      <w:r w:rsidRPr="00084B59">
        <w:t>provided that</w:t>
      </w:r>
      <w:proofErr w:type="gramEnd"/>
      <w:r w:rsidRPr="00084B59">
        <w:t xml:space="preserve"> it continues to be a Major Investor; and (b) </w:t>
      </w:r>
      <w:r w:rsidRPr="00084B59">
        <w:rPr>
          <w:rFonts w:ascii="Wingdings" w:eastAsia="Calibri" w:hAnsi="Wingdings"/>
        </w:rPr>
        <w:sym w:font="Wingdings" w:char="F06C"/>
      </w:r>
      <w:r w:rsidRPr="00084B59">
        <w:t xml:space="preserve">, </w:t>
      </w:r>
      <w:proofErr w:type="gramStart"/>
      <w:r w:rsidRPr="00084B59">
        <w:t>provided that</w:t>
      </w:r>
      <w:proofErr w:type="gramEnd"/>
      <w:r w:rsidRPr="00084B59">
        <w:t xml:space="preserve"> it continues to be a Major Investor.]</w:t>
      </w:r>
    </w:p>
    <w:p w14:paraId="528736E9" w14:textId="76F9A678" w:rsidR="001A1CE5" w:rsidRPr="00084B59" w:rsidRDefault="00BF052D" w:rsidP="001A1CE5">
      <w:pPr>
        <w:pStyle w:val="StandardL1"/>
        <w:rPr>
          <w:vanish/>
          <w:specVanish/>
        </w:rPr>
      </w:pPr>
      <w:r w:rsidRPr="00084B59">
        <w:t>Rights to Future Equity Issuances</w:t>
      </w:r>
    </w:p>
    <w:p w14:paraId="28525825" w14:textId="77777777" w:rsidR="001A1CE5" w:rsidRPr="00084B59" w:rsidRDefault="00BF052D" w:rsidP="0047342B">
      <w:pPr>
        <w:pStyle w:val="OHHpara"/>
      </w:pPr>
      <w:r w:rsidRPr="00084B59">
        <w:t>.</w:t>
      </w:r>
    </w:p>
    <w:p w14:paraId="7A0C5290" w14:textId="050AEEC3" w:rsidR="001A1CE5" w:rsidRPr="00084B59" w:rsidRDefault="00BF052D" w:rsidP="001A1CE5">
      <w:pPr>
        <w:pStyle w:val="StandardL2"/>
        <w:rPr>
          <w:vanish/>
          <w:specVanish/>
        </w:rPr>
      </w:pPr>
      <w:bookmarkStart w:id="33" w:name="_Ref_ContractCompanion_9kb9Ur08A"/>
      <w:r w:rsidRPr="00084B59">
        <w:t>Right of First Offer</w:t>
      </w:r>
      <w:bookmarkEnd w:id="33"/>
    </w:p>
    <w:p w14:paraId="45C85752" w14:textId="22ECF716" w:rsidR="001A1CE5" w:rsidRPr="00084B59" w:rsidRDefault="00BF052D" w:rsidP="0047342B">
      <w:pPr>
        <w:pStyle w:val="OHHpara"/>
      </w:pPr>
      <w:r w:rsidRPr="00084B59">
        <w:t xml:space="preserve">. Subject to the terms and conditions of this </w:t>
      </w:r>
      <w:r w:rsidRPr="00084B59">
        <w:rPr>
          <w:u w:val="single"/>
        </w:rPr>
        <w:t>Section </w:t>
      </w:r>
      <w:r w:rsidR="00EB0ED3">
        <w:rPr>
          <w:u w:val="single"/>
        </w:rPr>
        <w:fldChar w:fldCharType="begin"/>
      </w:r>
      <w:r w:rsidR="00EB0ED3">
        <w:rPr>
          <w:u w:val="single"/>
        </w:rPr>
        <w:instrText xml:space="preserve"> REF _Ref_ContractCompanion_9kb9Ur08A \n \h \t \* MERGEFORMAT </w:instrText>
      </w:r>
      <w:r w:rsidR="00EB0ED3">
        <w:rPr>
          <w:u w:val="single"/>
        </w:rPr>
      </w:r>
      <w:r w:rsidR="00EB0ED3">
        <w:rPr>
          <w:u w:val="single"/>
        </w:rPr>
        <w:fldChar w:fldCharType="separate"/>
      </w:r>
      <w:r w:rsidR="00A93EB1">
        <w:rPr>
          <w:u w:val="single"/>
        </w:rPr>
        <w:t>4.1</w:t>
      </w:r>
      <w:r w:rsidR="00EB0ED3">
        <w:rPr>
          <w:u w:val="single"/>
        </w:rPr>
        <w:fldChar w:fldCharType="end"/>
      </w:r>
      <w:r w:rsidRPr="00084B59">
        <w:t xml:space="preserve"> and applicable securities laws, if the Company proposes to offer or sell any New Securities, the Company shall first offer such New Securities to each Major Investor. A Major Investor shall be entitled to apportion the right of first offer hereby granted to it in such proportions as it deems appropriate, among (i) itself, and (ii) its Associates and Affiliates; provided</w:t>
      </w:r>
      <w:r w:rsidRPr="00084B59">
        <w:rPr>
          <w:i/>
        </w:rPr>
        <w:t xml:space="preserve"> </w:t>
      </w:r>
      <w:r w:rsidRPr="00084B59">
        <w:t>that, each such Associate or Affiliate: (A) is not a Competitor, unless such party’s purchase of New Securities is otherwise consented to by the Board, and (B) enters into this Agreement as an “Investor,” and into the Shareholder Agreements as a “Shareholder” (provided that, any Competitor shall not be entitled to any rights as a Major Investor pursuant to this Agreement).</w:t>
      </w:r>
    </w:p>
    <w:p w14:paraId="31CACC1E" w14:textId="1BB5B153" w:rsidR="001A1CE5" w:rsidRPr="00084B59" w:rsidRDefault="00BF052D" w:rsidP="001A1CE5">
      <w:pPr>
        <w:pStyle w:val="StandardL4"/>
      </w:pPr>
      <w:bookmarkStart w:id="34" w:name="_Ref219931562"/>
      <w:r w:rsidRPr="00084B59">
        <w:t>The Company shall give notice (the “</w:t>
      </w:r>
      <w:r w:rsidRPr="00084B59">
        <w:rPr>
          <w:b/>
        </w:rPr>
        <w:t>Offer Notice</w:t>
      </w:r>
      <w:r w:rsidRPr="00084B59">
        <w:t xml:space="preserve">”) to each Major Investor, stating (i) its </w:t>
      </w:r>
      <w:r w:rsidRPr="00084B59">
        <w:rPr>
          <w:iCs/>
        </w:rPr>
        <w:t>bona fide</w:t>
      </w:r>
      <w:r w:rsidRPr="00084B59">
        <w:t xml:space="preserve"> intention to offer such New Securities, (ii) the number of such New Securities to be offered, and (iii) the price and terms, if any, upon which it proposes to offer such New Securities.</w:t>
      </w:r>
      <w:bookmarkEnd w:id="34"/>
    </w:p>
    <w:p w14:paraId="4C0560E2" w14:textId="6F64A69B" w:rsidR="001A1CE5" w:rsidRPr="00084B59" w:rsidRDefault="00BF052D" w:rsidP="001A1CE5">
      <w:pPr>
        <w:pStyle w:val="StandardL4"/>
      </w:pPr>
      <w:bookmarkStart w:id="35" w:name="_Ref219931548"/>
      <w:r w:rsidRPr="00084B59">
        <w:t>By notification to the Company within 10 days after the Offer Notice is given, each Major Investor may elect to purchase or otherwise acquire, at the price and on the terms specified in the Offer Notice, up to that portion of such New Securities that equals the proportion that (x) the Common Shares then held by such Major Investor (including all Common Shares then issuable (directly or indirectly) upon conversion and/or exercise, as applicable, of any Derivative Securities then held by such Major Investor) bears to (y) the total number of Common Shares then outstanding (assuming full conversion and/or exercise, as applicable, of all Derivative Securities (including any promised options)). At the expiration of such 10-day period, the Company shall promptly notify each Major Investor that elects to purchase or acquire all the New Securities available to it (each, a “</w:t>
      </w:r>
      <w:r w:rsidRPr="00084B59">
        <w:rPr>
          <w:b/>
        </w:rPr>
        <w:t>Fully Exercising Major Investor</w:t>
      </w:r>
      <w:r w:rsidRPr="00084B59">
        <w:t xml:space="preserve">”) of any other Major Investor’s failure to do likewise. During the 10 day period commencing after the Company has given such notice, each Fully Exercising Major Investor may, by giving notice to the Company, elect to purchase or acquire, in addition to the number of shares specified above, up to that portion of the New Securities for which Major Investors were entitled to subscribe for but that were not subscribed for by such Major Investors that is equal to the proportion that the Common Shares issued and held, or issuable (directly or indirectly) upon conversion and/or exercise, as applicable, of any Derivative Securities then held, by such Fully Exercising Major Investor bears to the Common Shares issued and held, or issuable (directly or indirectly) upon conversion and/or exercise, as applicable, of any Derivative Securities then held, by all Fully Exercising Major Investors who wish to purchase such unsubscribed New Securities. The closing of any sale pursuant to this </w:t>
      </w:r>
      <w:r w:rsidRPr="00084B59">
        <w:rPr>
          <w:u w:val="single"/>
        </w:rPr>
        <w:t xml:space="preserve">Section </w:t>
      </w:r>
      <w:r w:rsidR="00EB0ED3">
        <w:rPr>
          <w:u w:val="single"/>
        </w:rPr>
        <w:fldChar w:fldCharType="begin"/>
      </w:r>
      <w:r w:rsidR="00EB0ED3">
        <w:rPr>
          <w:u w:val="single"/>
        </w:rPr>
        <w:instrText xml:space="preserve"> REF _Ref219931548 \w \h </w:instrText>
      </w:r>
      <w:r w:rsidR="00EB0ED3">
        <w:rPr>
          <w:u w:val="single"/>
        </w:rPr>
      </w:r>
      <w:r w:rsidR="00EB0ED3">
        <w:rPr>
          <w:u w:val="single"/>
        </w:rPr>
        <w:fldChar w:fldCharType="separate"/>
      </w:r>
      <w:r w:rsidR="00A93EB1">
        <w:rPr>
          <w:u w:val="single"/>
        </w:rPr>
        <w:t>4.1(b)</w:t>
      </w:r>
      <w:r w:rsidR="00EB0ED3">
        <w:rPr>
          <w:u w:val="single"/>
        </w:rPr>
        <w:fldChar w:fldCharType="end"/>
      </w:r>
      <w:r w:rsidRPr="00084B59">
        <w:t xml:space="preserve"> shall occur within the later of: (i) 90 days after the date that the Offer Notice is given; and (ii) the date of initial sale of New Securities pursuant to </w:t>
      </w:r>
      <w:r w:rsidRPr="00084B59">
        <w:rPr>
          <w:u w:val="single"/>
        </w:rPr>
        <w:t>Section </w:t>
      </w:r>
      <w:r w:rsidR="00EB0ED3">
        <w:rPr>
          <w:u w:val="single"/>
        </w:rPr>
        <w:fldChar w:fldCharType="begin"/>
      </w:r>
      <w:r w:rsidR="00EB0ED3">
        <w:rPr>
          <w:u w:val="single"/>
        </w:rPr>
        <w:instrText xml:space="preserve"> REF _Ref219931553 \w \h </w:instrText>
      </w:r>
      <w:r w:rsidR="00EB0ED3">
        <w:rPr>
          <w:u w:val="single"/>
        </w:rPr>
      </w:r>
      <w:r w:rsidR="00EB0ED3">
        <w:rPr>
          <w:u w:val="single"/>
        </w:rPr>
        <w:fldChar w:fldCharType="separate"/>
      </w:r>
      <w:r w:rsidR="00A93EB1">
        <w:rPr>
          <w:u w:val="single"/>
        </w:rPr>
        <w:t>4.1(c)</w:t>
      </w:r>
      <w:r w:rsidR="00EB0ED3">
        <w:rPr>
          <w:u w:val="single"/>
        </w:rPr>
        <w:fldChar w:fldCharType="end"/>
      </w:r>
      <w:r w:rsidRPr="00084B59">
        <w:t xml:space="preserve">. For greater certainty, nothing in this </w:t>
      </w:r>
      <w:r w:rsidRPr="00084B59">
        <w:rPr>
          <w:u w:val="single"/>
        </w:rPr>
        <w:t xml:space="preserve">Section </w:t>
      </w:r>
      <w:r w:rsidR="00EB0ED3">
        <w:rPr>
          <w:u w:val="single"/>
        </w:rPr>
        <w:fldChar w:fldCharType="begin"/>
      </w:r>
      <w:r w:rsidR="00EB0ED3">
        <w:rPr>
          <w:u w:val="single"/>
        </w:rPr>
        <w:instrText xml:space="preserve"> REF _Ref_ContractCompanion_9kb9Ur08A \n \h \t \* MERGEFORMAT </w:instrText>
      </w:r>
      <w:r w:rsidR="00EB0ED3">
        <w:rPr>
          <w:u w:val="single"/>
        </w:rPr>
      </w:r>
      <w:r w:rsidR="00EB0ED3">
        <w:rPr>
          <w:u w:val="single"/>
        </w:rPr>
        <w:fldChar w:fldCharType="separate"/>
      </w:r>
      <w:r w:rsidR="00A93EB1">
        <w:rPr>
          <w:u w:val="single"/>
        </w:rPr>
        <w:t>4.1</w:t>
      </w:r>
      <w:r w:rsidR="00EB0ED3">
        <w:rPr>
          <w:u w:val="single"/>
        </w:rPr>
        <w:fldChar w:fldCharType="end"/>
      </w:r>
      <w:r w:rsidRPr="00084B59">
        <w:t xml:space="preserve"> shall prohibit the Company from selling New Securities to third parties so long the Offer Notice has been provided in accordance with </w:t>
      </w:r>
      <w:r w:rsidRPr="00084B59">
        <w:rPr>
          <w:u w:val="single"/>
        </w:rPr>
        <w:t xml:space="preserve">Section </w:t>
      </w:r>
      <w:r w:rsidR="00EB0ED3">
        <w:rPr>
          <w:u w:val="single"/>
        </w:rPr>
        <w:fldChar w:fldCharType="begin"/>
      </w:r>
      <w:r w:rsidR="00EB0ED3">
        <w:rPr>
          <w:u w:val="single"/>
        </w:rPr>
        <w:instrText xml:space="preserve"> REF _Ref219931562 \w \h </w:instrText>
      </w:r>
      <w:r w:rsidR="00EB0ED3">
        <w:rPr>
          <w:u w:val="single"/>
        </w:rPr>
      </w:r>
      <w:r w:rsidR="00EB0ED3">
        <w:rPr>
          <w:u w:val="single"/>
        </w:rPr>
        <w:fldChar w:fldCharType="separate"/>
      </w:r>
      <w:r w:rsidR="00A93EB1">
        <w:rPr>
          <w:u w:val="single"/>
        </w:rPr>
        <w:t>4.1(a)</w:t>
      </w:r>
      <w:r w:rsidR="00EB0ED3">
        <w:rPr>
          <w:u w:val="single"/>
        </w:rPr>
        <w:fldChar w:fldCharType="end"/>
      </w:r>
      <w:r w:rsidRPr="00084B59">
        <w:t>.</w:t>
      </w:r>
      <w:bookmarkEnd w:id="35"/>
    </w:p>
    <w:p w14:paraId="05628A9B" w14:textId="2873B8B1" w:rsidR="001A1CE5" w:rsidRPr="00084B59" w:rsidRDefault="00BF052D" w:rsidP="001A1CE5">
      <w:pPr>
        <w:pStyle w:val="StandardL4"/>
      </w:pPr>
      <w:bookmarkStart w:id="36" w:name="_Ref219931553"/>
      <w:r w:rsidRPr="00084B59">
        <w:t xml:space="preserve">If all New Securities referred to in the Offer Notice are not elected to be purchased or acquired as provided in </w:t>
      </w:r>
      <w:r w:rsidRPr="00084B59">
        <w:rPr>
          <w:u w:val="single"/>
        </w:rPr>
        <w:t xml:space="preserve">Section </w:t>
      </w:r>
      <w:r w:rsidR="00EB0ED3">
        <w:rPr>
          <w:u w:val="single"/>
        </w:rPr>
        <w:fldChar w:fldCharType="begin"/>
      </w:r>
      <w:r w:rsidR="00EB0ED3">
        <w:rPr>
          <w:u w:val="single"/>
        </w:rPr>
        <w:instrText xml:space="preserve"> REF _Ref219931548 \w \h </w:instrText>
      </w:r>
      <w:r w:rsidR="00EB0ED3">
        <w:rPr>
          <w:u w:val="single"/>
        </w:rPr>
      </w:r>
      <w:r w:rsidR="00EB0ED3">
        <w:rPr>
          <w:u w:val="single"/>
        </w:rPr>
        <w:fldChar w:fldCharType="separate"/>
      </w:r>
      <w:r w:rsidR="00A93EB1">
        <w:rPr>
          <w:u w:val="single"/>
        </w:rPr>
        <w:t>4.1(b)</w:t>
      </w:r>
      <w:r w:rsidR="00EB0ED3">
        <w:rPr>
          <w:u w:val="single"/>
        </w:rPr>
        <w:fldChar w:fldCharType="end"/>
      </w:r>
      <w:r w:rsidRPr="00084B59">
        <w:t xml:space="preserve">, the Company may, during the 90 day period following the expiration of the periods provided in </w:t>
      </w:r>
      <w:r w:rsidRPr="00084B59">
        <w:rPr>
          <w:u w:val="single"/>
        </w:rPr>
        <w:t xml:space="preserve">Section </w:t>
      </w:r>
      <w:r w:rsidR="00EB0ED3">
        <w:rPr>
          <w:u w:val="single"/>
        </w:rPr>
        <w:fldChar w:fldCharType="begin"/>
      </w:r>
      <w:r w:rsidR="00EB0ED3">
        <w:rPr>
          <w:u w:val="single"/>
        </w:rPr>
        <w:instrText xml:space="preserve"> REF _Ref219931548 \w \h </w:instrText>
      </w:r>
      <w:r w:rsidR="00EB0ED3">
        <w:rPr>
          <w:u w:val="single"/>
        </w:rPr>
      </w:r>
      <w:r w:rsidR="00EB0ED3">
        <w:rPr>
          <w:u w:val="single"/>
        </w:rPr>
        <w:fldChar w:fldCharType="separate"/>
      </w:r>
      <w:r w:rsidR="00A93EB1">
        <w:rPr>
          <w:u w:val="single"/>
        </w:rPr>
        <w:t>4.1(b)</w:t>
      </w:r>
      <w:r w:rsidR="00EB0ED3">
        <w:rPr>
          <w:u w:val="single"/>
        </w:rPr>
        <w:fldChar w:fldCharType="end"/>
      </w:r>
      <w:r w:rsidRPr="00084B59">
        <w:t xml:space="preserve">, offer and sell the remaining unsubscribed portion of such New Securities to any Person or Persons at a price not less than, and upon terms no more favourable to the offeree than, those as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sidRPr="00084B59">
        <w:rPr>
          <w:u w:val="single"/>
          <w:lang w:val="en-US"/>
        </w:rPr>
        <w:t>Section </w:t>
      </w:r>
      <w:r w:rsidR="00EB0ED3">
        <w:rPr>
          <w:u w:val="single"/>
          <w:lang w:val="en-US"/>
        </w:rPr>
        <w:fldChar w:fldCharType="begin"/>
      </w:r>
      <w:r w:rsidR="00EB0ED3">
        <w:rPr>
          <w:u w:val="single"/>
          <w:lang w:val="en-US"/>
        </w:rPr>
        <w:instrText xml:space="preserve"> REF _Ref_ContractCompanion_9kb9Ur08A \n \h \t \* MERGEFORMAT </w:instrText>
      </w:r>
      <w:r w:rsidR="00EB0ED3">
        <w:rPr>
          <w:u w:val="single"/>
          <w:lang w:val="en-US"/>
        </w:rPr>
      </w:r>
      <w:r w:rsidR="00EB0ED3">
        <w:rPr>
          <w:u w:val="single"/>
          <w:lang w:val="en-US"/>
        </w:rPr>
        <w:fldChar w:fldCharType="separate"/>
      </w:r>
      <w:r w:rsidR="00A93EB1">
        <w:rPr>
          <w:u w:val="single"/>
          <w:lang w:val="en-US"/>
        </w:rPr>
        <w:t>4.1</w:t>
      </w:r>
      <w:r w:rsidR="00EB0ED3">
        <w:rPr>
          <w:u w:val="single"/>
          <w:lang w:val="en-US"/>
        </w:rPr>
        <w:fldChar w:fldCharType="end"/>
      </w:r>
      <w:r w:rsidRPr="00084B59">
        <w:t>.</w:t>
      </w:r>
      <w:bookmarkEnd w:id="36"/>
    </w:p>
    <w:p w14:paraId="306C213E" w14:textId="1A7131B7" w:rsidR="001A1CE5" w:rsidRPr="00084B59" w:rsidRDefault="00BF052D" w:rsidP="001A1CE5">
      <w:pPr>
        <w:pStyle w:val="StandardL4"/>
        <w:rPr>
          <w:lang w:val="en-US"/>
        </w:rPr>
      </w:pPr>
      <w:r w:rsidRPr="00084B59">
        <w:rPr>
          <w:lang w:val="en-US"/>
        </w:rPr>
        <w:t xml:space="preserve">The right of first offer in this </w:t>
      </w:r>
      <w:r w:rsidRPr="00084B59">
        <w:rPr>
          <w:u w:val="single"/>
          <w:lang w:val="en-US"/>
        </w:rPr>
        <w:t>Section </w:t>
      </w:r>
      <w:r w:rsidR="00EB0ED3">
        <w:rPr>
          <w:u w:val="single"/>
          <w:lang w:val="en-US"/>
        </w:rPr>
        <w:fldChar w:fldCharType="begin"/>
      </w:r>
      <w:r w:rsidR="00EB0ED3">
        <w:rPr>
          <w:u w:val="single"/>
          <w:lang w:val="en-US"/>
        </w:rPr>
        <w:instrText xml:space="preserve"> REF _Ref_ContractCompanion_9kb9Ur08A \n \h \t \* MERGEFORMAT </w:instrText>
      </w:r>
      <w:r w:rsidR="00EB0ED3">
        <w:rPr>
          <w:u w:val="single"/>
          <w:lang w:val="en-US"/>
        </w:rPr>
      </w:r>
      <w:r w:rsidR="00EB0ED3">
        <w:rPr>
          <w:u w:val="single"/>
          <w:lang w:val="en-US"/>
        </w:rPr>
        <w:fldChar w:fldCharType="separate"/>
      </w:r>
      <w:r w:rsidR="00A93EB1">
        <w:rPr>
          <w:u w:val="single"/>
          <w:lang w:val="en-US"/>
        </w:rPr>
        <w:t>4.1</w:t>
      </w:r>
      <w:r w:rsidR="00EB0ED3">
        <w:rPr>
          <w:u w:val="single"/>
          <w:lang w:val="en-US"/>
        </w:rPr>
        <w:fldChar w:fldCharType="end"/>
      </w:r>
      <w:r w:rsidRPr="00084B59">
        <w:rPr>
          <w:lang w:val="en-US"/>
        </w:rPr>
        <w:t xml:space="preserve"> shall not be applicable to any (i) Exempted Securities and (ii) Common Shares issued in the IPO.</w:t>
      </w:r>
    </w:p>
    <w:p w14:paraId="3F44258F" w14:textId="62744C91" w:rsidR="001A1CE5" w:rsidRPr="00084B59" w:rsidRDefault="00BF052D" w:rsidP="001A1CE5">
      <w:pPr>
        <w:pStyle w:val="StandardL1"/>
      </w:pPr>
      <w:bookmarkStart w:id="37" w:name="_Ref_ContractCompanion_9kb9Ur08C"/>
      <w:r w:rsidRPr="00084B59">
        <w:t>[U.S. Tax Covenants.</w:t>
      </w:r>
      <w:bookmarkEnd w:id="37"/>
    </w:p>
    <w:p w14:paraId="3461B737" w14:textId="0F7652CF" w:rsidR="001A1CE5" w:rsidRPr="00084B59" w:rsidRDefault="00BF052D" w:rsidP="001A1CE5">
      <w:pPr>
        <w:pStyle w:val="StandardL2"/>
        <w:rPr>
          <w:vanish/>
          <w:specVanish/>
        </w:rPr>
      </w:pPr>
      <w:bookmarkStart w:id="38" w:name="_Ref_ContractCompanion_9kb9Ur028"/>
      <w:r w:rsidRPr="00084B59">
        <w:t>CFC Covenants</w:t>
      </w:r>
      <w:bookmarkEnd w:id="38"/>
    </w:p>
    <w:p w14:paraId="23BE91C6" w14:textId="5505CFA7" w:rsidR="001A1CE5" w:rsidRPr="00084B59" w:rsidRDefault="00BF052D" w:rsidP="0047342B">
      <w:pPr>
        <w:pStyle w:val="OHHpara"/>
      </w:pPr>
      <w:r w:rsidRPr="00084B59">
        <w:t>. No later than [60 days] following the end of each taxable year of the Company and at any other time reasonably requested in writing by a U.S. Person (and at the cost of such requesting U.S. Person), the Company shall (i) determine, and shall provide to each such U.S. Person the Company’s capitalization table as of the end of the last day of such taxable year and such other information in the Company’s possession that is reasonably requested by any such U.S. Person necessary for such Investor to determine, whether such U.S. Person, or any of its direct or indirect owners, is a “United States Shareholder” (as described in Section 951(b) of the Code) of the Company or any subsidiary of the Company (a “</w:t>
      </w:r>
      <w:r w:rsidRPr="00084B59">
        <w:rPr>
          <w:b/>
          <w:bCs/>
        </w:rPr>
        <w:t>U.S. Shareholder</w:t>
      </w:r>
      <w:r w:rsidRPr="00084B59">
        <w:t xml:space="preserve">”), (ii) use commercially reasonable efforts to determine, based on information reasonably available to the Company after reasonable inquiry by the Company, and notify each U.S. Person whether the Company, or any subsidiary of the Company, is a CFC (it being understood that, for purposes of this </w:t>
      </w:r>
      <w:r w:rsidRPr="00084B59">
        <w:rPr>
          <w:u w:val="single"/>
        </w:rPr>
        <w:t xml:space="preserve">Section </w:t>
      </w:r>
      <w:r w:rsidR="00EB0ED3">
        <w:rPr>
          <w:u w:val="single"/>
        </w:rPr>
        <w:fldChar w:fldCharType="begin"/>
      </w:r>
      <w:r w:rsidR="00EB0ED3">
        <w:rPr>
          <w:u w:val="single"/>
        </w:rPr>
        <w:instrText xml:space="preserve"> REF _Ref_ContractCompanion_9kb9Ur08C \w \n \h \t \* MERGEFORMAT </w:instrText>
      </w:r>
      <w:r w:rsidR="00EB0ED3">
        <w:rPr>
          <w:u w:val="single"/>
        </w:rPr>
      </w:r>
      <w:r w:rsidR="00EB0ED3">
        <w:rPr>
          <w:u w:val="single"/>
        </w:rPr>
        <w:fldChar w:fldCharType="separate"/>
      </w:r>
      <w:r w:rsidR="00A93EB1">
        <w:rPr>
          <w:u w:val="single"/>
        </w:rPr>
        <w:t>5</w:t>
      </w:r>
      <w:r w:rsidR="00EB0ED3">
        <w:rPr>
          <w:u w:val="single"/>
        </w:rPr>
        <w:fldChar w:fldCharType="end"/>
      </w:r>
      <w:r w:rsidRPr="00084B59">
        <w:t>, the Company shall make a good faith inquiry with the Investors to determine the application of the stock ownership rules provided in Section 958 of the Code), (iii) determine and provide to each U.S. Shareholder any such U.S. Shareholder’s share of any “subpart F income” and “global intangible low-taxed income” (as such terms are defined in the Code) of the Company or a subsidiary of the Company, and (iv) provide a U.S. Person with any additional information reasonably requested by such U.S. Person for its tax filing, including information that is required in order to complete Form 5471 – Information Return of U.S. Person With Respect to Certain Foreign Corporations.</w:t>
      </w:r>
    </w:p>
    <w:p w14:paraId="60EB15C5" w14:textId="495389DE" w:rsidR="001A1CE5" w:rsidRPr="00084B59" w:rsidRDefault="00BF052D" w:rsidP="001A1CE5">
      <w:pPr>
        <w:pStyle w:val="StandardL2"/>
        <w:rPr>
          <w:vanish/>
          <w:specVanish/>
        </w:rPr>
      </w:pPr>
      <w:r w:rsidRPr="00084B59">
        <w:t>PFIC Covenants</w:t>
      </w:r>
    </w:p>
    <w:p w14:paraId="35AF134A" w14:textId="68714301" w:rsidR="001A1CE5" w:rsidRPr="00084B59" w:rsidRDefault="00BF052D" w:rsidP="0047342B">
      <w:pPr>
        <w:pStyle w:val="OHHpara"/>
      </w:pPr>
      <w:r w:rsidRPr="00084B59">
        <w:t xml:space="preserve">. The Company shall, within [90 days] after the end of each taxable year of the Company, inform each U.S. Person in writing, whether the Company or any subsidiary of the Company was a PFIC for such Company taxable year. At the written request of a U.S. Person and at such U.S. Person’s cost, the Company shall provide each U.S. Person with information in the Company’s possession that is reasonably requested by such U.S. Person to allow it to make its own independent determination as to whether the Company or any subsidiary of the Company was (or is likely to become) a PFIC for such Company taxable year. For each taxable year, if any, that the Company or any U.S. Person determines that the Company (or a subsidiary of the Company) is a PFIC, the Company shall, within [90 days] after the end of each Company taxable year, provide annual financial information to each U.S. Person in the form attached hereto as </w:t>
      </w:r>
      <w:r w:rsidRPr="00084B59">
        <w:rPr>
          <w:u w:val="single"/>
        </w:rPr>
        <w:t xml:space="preserve">Exhibit </w:t>
      </w:r>
      <w:r w:rsidR="005B03FC" w:rsidRPr="005B03FC">
        <w:rPr>
          <w:u w:val="single"/>
        </w:rPr>
        <w:fldChar w:fldCharType="begin"/>
      </w:r>
      <w:r w:rsidR="005B03FC" w:rsidRPr="005B03FC">
        <w:rPr>
          <w:u w:val="single"/>
        </w:rPr>
        <w:instrText xml:space="preserve"> REF Ex_B \h  \* MERGEFORMAT </w:instrText>
      </w:r>
      <w:r w:rsidR="005B03FC" w:rsidRPr="005B03FC">
        <w:rPr>
          <w:u w:val="single"/>
        </w:rPr>
      </w:r>
      <w:r w:rsidR="005B03FC" w:rsidRPr="005B03FC">
        <w:rPr>
          <w:u w:val="single"/>
        </w:rPr>
        <w:fldChar w:fldCharType="separate"/>
      </w:r>
      <w:r w:rsidR="00A93EB1" w:rsidRPr="00A93EB1">
        <w:rPr>
          <w:u w:val="single"/>
        </w:rPr>
        <w:t>B</w:t>
      </w:r>
      <w:r w:rsidR="005B03FC" w:rsidRPr="005B03FC">
        <w:rPr>
          <w:u w:val="single"/>
        </w:rPr>
        <w:fldChar w:fldCharType="end"/>
      </w:r>
      <w:r w:rsidRPr="00084B59">
        <w:t xml:space="preserve"> and such other information required by United States Treasury Regulations Section 1.1295-1(g) (or any successor thereto), and shall provide such U.S. Person with access to such other Company information as may be required for purposes of filing U.S. federal income tax returns in connection with a “Qualified Electing Fund” election pursuant to Section 1295 of the Code (or any successor thereto) or to comply with any reporting or other requirements incidental to such election or a “Protective Statement” filed pursuant to Treasury Regulation Section 1.1295-3 (or any successor thereto).</w:t>
      </w:r>
    </w:p>
    <w:p w14:paraId="1883C6DE" w14:textId="24DCEC1B" w:rsidR="001A1CE5" w:rsidRPr="00084B59" w:rsidRDefault="00BF052D" w:rsidP="001A1CE5">
      <w:pPr>
        <w:pStyle w:val="StandardL2"/>
        <w:rPr>
          <w:vanish/>
          <w:specVanish/>
        </w:rPr>
      </w:pPr>
      <w:r w:rsidRPr="00084B59">
        <w:t>Additional U.S. Tax Covenants</w:t>
      </w:r>
    </w:p>
    <w:p w14:paraId="1270E2FB" w14:textId="77777777" w:rsidR="001A1CE5" w:rsidRPr="00084B59" w:rsidRDefault="00BF052D" w:rsidP="0047342B">
      <w:pPr>
        <w:pStyle w:val="OHHpara"/>
      </w:pPr>
      <w:r w:rsidRPr="00084B59">
        <w:t>. The Company will also provide any U.S. Person with any information reasonably available to the Company that is reasonably necessary to allow such Investor to comply with any applicable U.S. federal income tax law (including information relating to the transfer of any equity securities in the capital of the Company (or any controlled Affiliate) and the issuance or redemption by the Company (or any controlled Affiliate) of any such equity securities).]</w:t>
      </w:r>
    </w:p>
    <w:p w14:paraId="0FC070BB" w14:textId="22AA4400" w:rsidR="001A1CE5" w:rsidRPr="00084B59" w:rsidRDefault="00BF052D" w:rsidP="001A1CE5">
      <w:pPr>
        <w:pStyle w:val="StandardL1"/>
        <w:rPr>
          <w:vanish/>
          <w:specVanish/>
        </w:rPr>
      </w:pPr>
      <w:r w:rsidRPr="00084B59">
        <w:t>Additional Covenants</w:t>
      </w:r>
    </w:p>
    <w:p w14:paraId="64B17C97" w14:textId="77777777" w:rsidR="001A1CE5" w:rsidRPr="00084B59" w:rsidRDefault="00BF052D" w:rsidP="0047342B">
      <w:pPr>
        <w:pStyle w:val="OHHpara"/>
      </w:pPr>
      <w:r w:rsidRPr="00084B59">
        <w:t>.</w:t>
      </w:r>
    </w:p>
    <w:p w14:paraId="080591B6" w14:textId="4A5A9536" w:rsidR="001A1CE5" w:rsidRPr="00084B59" w:rsidRDefault="00BF052D" w:rsidP="001A1CE5">
      <w:pPr>
        <w:pStyle w:val="StandardL2"/>
        <w:rPr>
          <w:vanish/>
          <w:specVanish/>
        </w:rPr>
      </w:pPr>
      <w:r w:rsidRPr="00084B59">
        <w:t>Insurance</w:t>
      </w:r>
    </w:p>
    <w:p w14:paraId="58B3B953" w14:textId="77777777" w:rsidR="001A1CE5" w:rsidRPr="00084B59" w:rsidRDefault="00BF052D" w:rsidP="0047342B">
      <w:pPr>
        <w:pStyle w:val="OHHpara"/>
      </w:pPr>
      <w:r w:rsidRPr="00084B59">
        <w:t>. The Company shall obtain, within 90 days</w:t>
      </w:r>
      <w:r w:rsidRPr="00084B59">
        <w:rPr>
          <w:b/>
          <w:bCs/>
        </w:rPr>
        <w:t xml:space="preserve"> </w:t>
      </w:r>
      <w:r w:rsidRPr="00084B59">
        <w:t>of the date of this Agreement, from financially sound and reputable insurers, directors and officers liability insurance in an amount and on terms and conditions approved by the Board, and will use commercially reasonable efforts to cause such insurance policies to be maintained until such time as the Board determines that such insurance should be discontinued.</w:t>
      </w:r>
    </w:p>
    <w:p w14:paraId="01D98690" w14:textId="101B0473" w:rsidR="001A1CE5" w:rsidRPr="00084B59" w:rsidRDefault="00BF052D" w:rsidP="001A1CE5">
      <w:pPr>
        <w:pStyle w:val="StandardL2"/>
        <w:rPr>
          <w:vanish/>
          <w:specVanish/>
        </w:rPr>
      </w:pPr>
      <w:r w:rsidRPr="00084B59">
        <w:t>Employee Agreements</w:t>
      </w:r>
    </w:p>
    <w:p w14:paraId="110BFAE3" w14:textId="77777777" w:rsidR="001A1CE5" w:rsidRPr="00084B59" w:rsidRDefault="00BF052D" w:rsidP="0047342B">
      <w:pPr>
        <w:pStyle w:val="OHHpara"/>
      </w:pPr>
      <w:r w:rsidRPr="00084B59">
        <w:t>. Unless otherwise approved by the Board, the Company (a) will cause each Person now or hereafter employed by it or by any subsidiary of the Company (or engaged by the Company or any subsidiary of the Company as a consultant/independent contractor) with access to confidential information and/or trade secrets to enter into a nondisclosure and proprietary rights assignment agreement and, to the extent legally permissible, a one year post-employment non-competition and non-solicitation agreement and (b) shall not amend, modify, terminate, waive, or otherwise alter, in whole or in part, any of the above-referenced agreements or any restricted share agreement between the Company and any employee.</w:t>
      </w:r>
    </w:p>
    <w:p w14:paraId="13A48F44" w14:textId="1E3C8AAD" w:rsidR="001A1CE5" w:rsidRPr="00084B59" w:rsidRDefault="00BF052D" w:rsidP="001A1CE5">
      <w:pPr>
        <w:pStyle w:val="StandardL2"/>
        <w:rPr>
          <w:b/>
          <w:vanish/>
          <w:specVanish/>
        </w:rPr>
      </w:pPr>
      <w:r w:rsidRPr="00084B59">
        <w:t xml:space="preserve">Board </w:t>
      </w:r>
      <w:r w:rsidR="00B20C6C">
        <w:t>Attendance Expenses</w:t>
      </w:r>
    </w:p>
    <w:p w14:paraId="2B18E20C" w14:textId="77777777" w:rsidR="001A1CE5" w:rsidRPr="00084B59" w:rsidRDefault="00BF052D" w:rsidP="0047342B">
      <w:pPr>
        <w:pStyle w:val="OHHpara"/>
      </w:pPr>
      <w:r w:rsidRPr="00084B59">
        <w:t>. The Company shall reimburse the directors for all reasonable out-of-pocket travel expenses incurred (consistent with the Company’s travel policy) in connection with attending meetings of the Board.</w:t>
      </w:r>
    </w:p>
    <w:p w14:paraId="74A49EA1" w14:textId="7892122E" w:rsidR="001A1CE5" w:rsidRPr="00084B59" w:rsidRDefault="00BF052D" w:rsidP="001A1CE5">
      <w:pPr>
        <w:pStyle w:val="StandardL2"/>
        <w:rPr>
          <w:b/>
          <w:vanish/>
          <w:specVanish/>
        </w:rPr>
      </w:pPr>
      <w:r w:rsidRPr="00084B59">
        <w:t>Reporting Obligation</w:t>
      </w:r>
    </w:p>
    <w:p w14:paraId="6A667023" w14:textId="77777777" w:rsidR="001A1CE5" w:rsidRPr="00084B59" w:rsidRDefault="00BF052D" w:rsidP="0047342B">
      <w:pPr>
        <w:pStyle w:val="OHHpara"/>
      </w:pPr>
      <w:r w:rsidRPr="00084B59">
        <w:t xml:space="preserve">. The Company shall promptly notify each Investor if the Company becomes aware that any Relevant Transaction gives rise to a reporting obligation under sections 237.3 and 237.4 of the </w:t>
      </w:r>
      <w:r w:rsidRPr="00084B59">
        <w:rPr>
          <w:i/>
          <w:iCs/>
        </w:rPr>
        <w:t>Income Tax Act</w:t>
      </w:r>
      <w:r w:rsidRPr="00084B59">
        <w:t xml:space="preserve"> (Canada) or any other rules of similar effect. “</w:t>
      </w:r>
      <w:r w:rsidRPr="00084B59">
        <w:rPr>
          <w:b/>
          <w:bCs/>
        </w:rPr>
        <w:t>Relevant Transaction</w:t>
      </w:r>
      <w:r w:rsidRPr="00084B59">
        <w:t xml:space="preserve">” means any (i) transaction that is (or that is part of a series of transactions that includes a transaction that is) contemplated by the Share Purchase Agreement, or (ii) other transaction that the Company and/or any of its Affiliates </w:t>
      </w:r>
      <w:proofErr w:type="gramStart"/>
      <w:r w:rsidRPr="00084B59">
        <w:t>enters into</w:t>
      </w:r>
      <w:proofErr w:type="gramEnd"/>
      <w:r w:rsidRPr="00084B59">
        <w:t xml:space="preserve"> with, or for the benefit of, such Investor.</w:t>
      </w:r>
    </w:p>
    <w:p w14:paraId="76E8CD0C" w14:textId="16D06A1F" w:rsidR="001A1CE5" w:rsidRPr="00084B59" w:rsidRDefault="00BF052D" w:rsidP="001A1CE5">
      <w:pPr>
        <w:pStyle w:val="StandardL2"/>
        <w:rPr>
          <w:vanish/>
          <w:specVanish/>
        </w:rPr>
      </w:pPr>
      <w:bookmarkStart w:id="39" w:name="_Ref_ContractCompanion_9kb9Ur08E"/>
      <w:r w:rsidRPr="00084B59">
        <w:t>Successor Indemnification</w:t>
      </w:r>
      <w:bookmarkEnd w:id="39"/>
    </w:p>
    <w:p w14:paraId="5C0F397F" w14:textId="77777777" w:rsidR="001A1CE5" w:rsidRPr="00084B59" w:rsidRDefault="00BF052D" w:rsidP="0047342B">
      <w:pPr>
        <w:pStyle w:val="OHHpara"/>
      </w:pPr>
      <w:r w:rsidRPr="00084B59">
        <w:t>. If the Company or any of its successors or assignees amalgamates, consolidates with or merges into any other Person and is not the continuing or surviving corporation or entity of such amalgamation, consolidation or merger, then to the extent necessary, proper provision shall be made so that the successors and assignees of the Company assume the obligations of the Company with respect to indemnification of members of the Board as in effect immediately before such transaction, whether such obligations are contained in the Company’s articles, by-laws or elsewhere, as the case may be.</w:t>
      </w:r>
    </w:p>
    <w:p w14:paraId="4F1DABF4" w14:textId="5483E108" w:rsidR="001A1CE5" w:rsidRPr="00084B59" w:rsidRDefault="00BF052D" w:rsidP="001A1CE5">
      <w:pPr>
        <w:pStyle w:val="StandardL2"/>
        <w:rPr>
          <w:vanish/>
          <w:specVanish/>
        </w:rPr>
      </w:pPr>
      <w:r w:rsidRPr="00084B59">
        <w:t>Right to Conduct Activities</w:t>
      </w:r>
    </w:p>
    <w:p w14:paraId="405AA248" w14:textId="77777777" w:rsidR="001A1CE5" w:rsidRPr="00084B59" w:rsidRDefault="00BF052D" w:rsidP="0047342B">
      <w:pPr>
        <w:pStyle w:val="OHHpara"/>
      </w:pPr>
      <w:r w:rsidRPr="00084B59">
        <w:t>. The Company agrees and acknowledges that each Investor that is a venture capital fund or other investment fund (together with its Affiliates) (each, a “</w:t>
      </w:r>
      <w:r w:rsidRPr="00084B59">
        <w:rPr>
          <w:b/>
          <w:bCs/>
        </w:rPr>
        <w:t>Professional</w:t>
      </w:r>
      <w:r w:rsidRPr="00084B59">
        <w:t xml:space="preserve"> </w:t>
      </w:r>
      <w:r w:rsidRPr="00084B59">
        <w:rPr>
          <w:b/>
          <w:bCs/>
        </w:rPr>
        <w:t>Investment Organization</w:t>
      </w:r>
      <w:r w:rsidRPr="00084B59">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r w:rsidRPr="00084B59">
        <w:rPr>
          <w:lang w:eastAsia="ko-KR"/>
        </w:rPr>
        <w:t xml:space="preserve">Nothing in this Agreement shall preclude or in any way restrict the </w:t>
      </w:r>
      <w:r w:rsidRPr="00084B59">
        <w:t>Professional Investment Organization</w:t>
      </w:r>
      <w:r w:rsidRPr="00084B59">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rsidRPr="00084B59">
        <w:t>that</w:t>
      </w:r>
      <w:r w:rsidRPr="00084B59">
        <w:rPr>
          <w:lang w:eastAsia="ko-KR"/>
        </w:rPr>
        <w:t xml:space="preserve"> compete with those of the Company; and </w:t>
      </w:r>
      <w:r w:rsidRPr="00084B59">
        <w:t>the Company agrees that, to the extent permitted under applicable law, no Professional Investment Organization</w:t>
      </w:r>
      <w:r w:rsidRPr="00084B59">
        <w:rPr>
          <w:lang w:eastAsia="ko-KR"/>
        </w:rPr>
        <w:t xml:space="preserve"> </w:t>
      </w:r>
      <w:r w:rsidRPr="00084B59">
        <w:t>shall be liable to the Company for any claim arising out of, or based upon, (a) the investment by such Professional Investment Organization</w:t>
      </w:r>
      <w:r w:rsidRPr="00084B59">
        <w:rPr>
          <w:lang w:eastAsia="ko-KR"/>
        </w:rPr>
        <w:t xml:space="preserve"> </w:t>
      </w:r>
      <w:r w:rsidRPr="00084B59">
        <w:t>in any entity competitive with the Company, or (b) actions taken by any partner, officer, employee or other representative of such Professional Investment Organization</w:t>
      </w:r>
      <w:r w:rsidRPr="00084B59">
        <w:rPr>
          <w:lang w:eastAsia="ko-KR"/>
        </w:rPr>
        <w:t xml:space="preserve"> </w:t>
      </w:r>
      <w:r w:rsidRPr="00084B59">
        <w:t>to assist any such competitive company, whether or not such action was taken as a member of the board of directors of such competitive company or otherwise, and whether or not such action has a detrimental effect on the Company; provided, however, that the foregoing shall not relieve (i) any of the Investors from liability associated with the unauthorized disclosure of the Company’s confidential information obtained from the Company, or (ii) any director or officer of the Company from any liability associated with such person’s fiduciary duties to the Company.</w:t>
      </w:r>
    </w:p>
    <w:p w14:paraId="70107A8C" w14:textId="77234BBF" w:rsidR="001A1CE5" w:rsidRPr="00084B59" w:rsidRDefault="00B20C6C" w:rsidP="005B03FC">
      <w:pPr>
        <w:pStyle w:val="StandardL2"/>
        <w:keepNext/>
        <w:keepLines/>
        <w:rPr>
          <w:vanish/>
          <w:specVanish/>
        </w:rPr>
      </w:pPr>
      <w:bookmarkStart w:id="40" w:name="_Hlk220408777"/>
      <w:r>
        <w:t xml:space="preserve">Anti-Corruption Law </w:t>
      </w:r>
      <w:bookmarkEnd w:id="40"/>
      <w:r w:rsidR="00BF052D" w:rsidRPr="00084B59">
        <w:t>Compliance</w:t>
      </w:r>
    </w:p>
    <w:p w14:paraId="2B66B61F" w14:textId="36951C44" w:rsidR="001A1CE5" w:rsidRPr="00084B59" w:rsidRDefault="00BF052D" w:rsidP="00727DFF">
      <w:pPr>
        <w:pStyle w:val="OHHpara"/>
        <w:keepNext/>
        <w:keepLines/>
        <w:rPr>
          <w:u w:val="single"/>
        </w:rPr>
      </w:pPr>
      <w:r w:rsidRPr="00084B59">
        <w:t>.</w:t>
      </w:r>
      <w:r w:rsidR="00727DFF">
        <w:t xml:space="preserve"> </w:t>
      </w:r>
      <w:r w:rsidRPr="00084B59">
        <w:t xml:space="preserve">The </w:t>
      </w:r>
      <w:bookmarkStart w:id="41" w:name="_Hlk220261829"/>
      <w:r w:rsidRPr="00084B59">
        <w:t xml:space="preserve">Company covenants that it shall not </w:t>
      </w:r>
      <w:r w:rsidRPr="00084B59">
        <w:rPr>
          <w:lang w:eastAsia="ko-KR"/>
        </w:rPr>
        <w:t xml:space="preserve">(and shall not permit any of its subsidiaries or any of its or their respective directors, officers, managers, employees, independent contractors, representatives or agents to) </w:t>
      </w:r>
      <w:r w:rsidRPr="00084B59">
        <w:t xml:space="preserve">promise, authorize or make any payment to, or otherwise contribute any item of value to, directly or indirectly, any third party, including </w:t>
      </w:r>
      <w:r w:rsidR="00727DFF" w:rsidRPr="001C4EE8">
        <w:rPr>
          <w:lang w:val="en-US"/>
        </w:rPr>
        <w:t xml:space="preserve">any “foreign official” </w:t>
      </w:r>
      <w:r w:rsidRPr="00084B59">
        <w:t>(as defined in the U.S. Foreign Corrupt Practices Act of 1977, as amended (the “</w:t>
      </w:r>
      <w:r w:rsidRPr="00084B59">
        <w:rPr>
          <w:b/>
          <w:bCs/>
        </w:rPr>
        <w:t>FCPA</w:t>
      </w:r>
      <w:r w:rsidRPr="00084B59">
        <w:t>”)),</w:t>
      </w:r>
      <w:r w:rsidR="00727DFF">
        <w:t xml:space="preserve"> </w:t>
      </w:r>
      <w:r w:rsidR="00727DFF" w:rsidRPr="001C4EE8">
        <w:rPr>
          <w:lang w:val="en-US"/>
        </w:rPr>
        <w:t>foreign political party or official thereof or candidate for foreign political office</w:t>
      </w:r>
      <w:r w:rsidR="00727DFF">
        <w:rPr>
          <w:lang w:val="en-US"/>
        </w:rPr>
        <w:t xml:space="preserve">, </w:t>
      </w:r>
      <w:r w:rsidRPr="00084B59">
        <w:t xml:space="preserve">in each case, in violation of the FCPA, </w:t>
      </w:r>
      <w:r w:rsidR="00727DFF" w:rsidRPr="001C4EE8">
        <w:rPr>
          <w:lang w:val="en-US"/>
        </w:rPr>
        <w:t xml:space="preserve">the </w:t>
      </w:r>
      <w:r w:rsidR="00727DFF" w:rsidRPr="001C4EE8">
        <w:rPr>
          <w:i/>
          <w:iCs/>
          <w:lang w:val="en-US"/>
        </w:rPr>
        <w:t>Corruption of Foreign Public Officials Act</w:t>
      </w:r>
      <w:r w:rsidR="00727DFF" w:rsidRPr="001C4EE8">
        <w:rPr>
          <w:lang w:val="en-US"/>
        </w:rPr>
        <w:t xml:space="preserve"> (Canada), the anti-corruption provisions of the </w:t>
      </w:r>
      <w:r w:rsidR="00727DFF" w:rsidRPr="001C4EE8">
        <w:rPr>
          <w:i/>
          <w:iCs/>
          <w:lang w:val="en-US"/>
        </w:rPr>
        <w:t>Criminal Code</w:t>
      </w:r>
      <w:r w:rsidR="00727DFF" w:rsidRPr="001C4EE8">
        <w:rPr>
          <w:lang w:val="en-US"/>
        </w:rPr>
        <w:t xml:space="preserve"> (Canada) and any other applicable anti-bribery or anti-corruption law (collectively, “</w:t>
      </w:r>
      <w:r w:rsidR="00727DFF" w:rsidRPr="001C4EE8">
        <w:rPr>
          <w:b/>
          <w:bCs/>
          <w:lang w:val="en-US"/>
        </w:rPr>
        <w:t>Anti-Corruption Laws</w:t>
      </w:r>
      <w:r w:rsidR="00727DFF" w:rsidRPr="001C4EE8">
        <w:rPr>
          <w:lang w:val="en-US"/>
        </w:rPr>
        <w:t>”)</w:t>
      </w:r>
      <w:r w:rsidRPr="00084B59">
        <w:t>. The Company further covenants that it shall (and shall cause each of its subsidiaries to) cease all of its or their respective known activities, as well as remediate any known actions taken by the Company</w:t>
      </w:r>
      <w:r w:rsidR="00727DFF">
        <w:t xml:space="preserve"> or</w:t>
      </w:r>
      <w:r w:rsidRPr="00084B59">
        <w:t xml:space="preserve"> its subsidiaries, or any of their respective directors, officers, managers, employees, independent contractors, representatives or agents</w:t>
      </w:r>
      <w:r w:rsidR="00727DFF">
        <w:t>,</w:t>
      </w:r>
      <w:r w:rsidRPr="00084B59">
        <w:t xml:space="preserve"> in violation of </w:t>
      </w:r>
      <w:r w:rsidR="00727DFF" w:rsidRPr="00084B59">
        <w:rPr>
          <w:lang w:val="en-US" w:eastAsia="ja-JP"/>
        </w:rPr>
        <w:t xml:space="preserve">applicable </w:t>
      </w:r>
      <w:r w:rsidR="00727DFF" w:rsidRPr="00727DFF">
        <w:rPr>
          <w:lang w:val="en-US"/>
        </w:rPr>
        <w:t>Anti-Corruption Laws</w:t>
      </w:r>
      <w:r w:rsidRPr="00084B59">
        <w:t xml:space="preserve">. </w:t>
      </w:r>
      <w:r w:rsidRPr="00084B59">
        <w:rPr>
          <w:lang w:val="en-US" w:eastAsia="ja-JP"/>
        </w:rPr>
        <w:t>The Company further covenants that it shall (and shall cause each of its subsidiaries to) maintain commercially reasonable systems of internal controls (including accounting systems, purchasing systems and billing systems) to provide reasonable assurance</w:t>
      </w:r>
      <w:r>
        <w:rPr>
          <w:lang w:val="en-US" w:eastAsia="ja-JP"/>
        </w:rPr>
        <w:t>s</w:t>
      </w:r>
      <w:r w:rsidRPr="00084B59">
        <w:rPr>
          <w:lang w:val="en-US" w:eastAsia="ja-JP"/>
        </w:rPr>
        <w:t xml:space="preserve"> regarding compliance with applicable </w:t>
      </w:r>
      <w:r w:rsidR="00727DFF" w:rsidRPr="00727DFF">
        <w:rPr>
          <w:lang w:val="en-US"/>
        </w:rPr>
        <w:t>Anti-Corruption Laws</w:t>
      </w:r>
      <w:r w:rsidRPr="00084B59">
        <w:rPr>
          <w:lang w:val="en-US" w:eastAsia="ja-JP"/>
        </w:rPr>
        <w:t xml:space="preserve">. Upon request by a Major Investor, the Company agrees to provide responsive information and/or certifications to such Major Investor concerning its compliance with applicable </w:t>
      </w:r>
      <w:r w:rsidR="00727DFF" w:rsidRPr="00727DFF">
        <w:rPr>
          <w:lang w:val="en-US"/>
        </w:rPr>
        <w:t>Anti-Corruption Laws</w:t>
      </w:r>
      <w:r w:rsidRPr="00084B59">
        <w:rPr>
          <w:lang w:val="en-US" w:eastAsia="ja-JP"/>
        </w:rPr>
        <w:t xml:space="preserve">. The Company shall promptly notify each Major Investor if the Company becomes aware of </w:t>
      </w:r>
      <w:r w:rsidR="00727DFF" w:rsidRPr="001C4EE8">
        <w:rPr>
          <w:lang w:val="en-US"/>
        </w:rPr>
        <w:t>any allegation, voluntary disclosure, investigation, prosecution or other enforcement action related to appliable Anti-Corruption Laws</w:t>
      </w:r>
      <w:bookmarkEnd w:id="41"/>
      <w:r w:rsidRPr="00084B59">
        <w:rPr>
          <w:lang w:val="en-US" w:eastAsia="ja-JP"/>
        </w:rPr>
        <w:t>.</w:t>
      </w:r>
    </w:p>
    <w:p w14:paraId="36F611E9" w14:textId="78FF67FF" w:rsidR="001A1CE5" w:rsidRPr="00084B59" w:rsidRDefault="00BF052D" w:rsidP="001A1CE5">
      <w:pPr>
        <w:pStyle w:val="StandardL1"/>
        <w:rPr>
          <w:vanish/>
          <w:specVanish/>
        </w:rPr>
      </w:pPr>
      <w:bookmarkStart w:id="42" w:name="_Ref_ContractCompanion_9kb9Ur09B"/>
      <w:r w:rsidRPr="00084B59">
        <w:t>Termination</w:t>
      </w:r>
      <w:bookmarkEnd w:id="42"/>
    </w:p>
    <w:p w14:paraId="1919D863" w14:textId="48D94637" w:rsidR="001A1CE5" w:rsidRPr="00084B59" w:rsidRDefault="00BF052D" w:rsidP="0047342B">
      <w:pPr>
        <w:pStyle w:val="OHHpara"/>
        <w:rPr>
          <w:b/>
          <w:i/>
        </w:rPr>
      </w:pPr>
      <w:r w:rsidRPr="00084B59">
        <w:t>. This Agreement shall automatically terminate upon the earliest to occur of: (a) immediately prior to the consummation of the IPO</w:t>
      </w:r>
      <w:r w:rsidRPr="00084B59">
        <w:rPr>
          <w:color w:val="000000"/>
        </w:rPr>
        <w:t xml:space="preserve">; </w:t>
      </w:r>
      <w:r w:rsidRPr="00084B59">
        <w:t xml:space="preserve">(b) </w:t>
      </w:r>
      <w:r w:rsidRPr="00084B59">
        <w:rPr>
          <w:color w:val="000000"/>
        </w:rPr>
        <w:t xml:space="preserve">when the Company first becomes (i) subject to the periodic reporting requirements of Section 12(g) or 15(d) of the U.S. Exchange Act or (ii) a reporting issuer pursuant to applicable Canadian Securities Laws; (c) </w:t>
      </w:r>
      <w:r w:rsidRPr="00084B59">
        <w:t xml:space="preserve">the consummation of a Sale of the Company (as defined in the Voting Agreement) and, if applicable, distribution of proceeds to or in escrow for the benefit of the Investors in accordance with the Articles; and (d) </w:t>
      </w:r>
      <w:r w:rsidRPr="00084B59">
        <w:rPr>
          <w:bCs/>
        </w:rPr>
        <w:t xml:space="preserve">the termination of this Agreement in accordance with </w:t>
      </w:r>
      <w:r w:rsidRPr="00084B59">
        <w:rPr>
          <w:bCs/>
          <w:u w:val="single"/>
        </w:rPr>
        <w:t>Section </w:t>
      </w:r>
      <w:r w:rsidR="00EB0ED3">
        <w:rPr>
          <w:bCs/>
          <w:u w:val="single"/>
        </w:rPr>
        <w:fldChar w:fldCharType="begin"/>
      </w:r>
      <w:r w:rsidR="00EB0ED3">
        <w:rPr>
          <w:bCs/>
          <w:u w:val="single"/>
        </w:rPr>
        <w:instrText xml:space="preserve"> REF _Ref_ContractCompanion_9kb9Ur017 \n \h \t \* MERGEFORMAT </w:instrText>
      </w:r>
      <w:r w:rsidR="00EB0ED3">
        <w:rPr>
          <w:bCs/>
          <w:u w:val="single"/>
        </w:rPr>
      </w:r>
      <w:r w:rsidR="00EB0ED3">
        <w:rPr>
          <w:bCs/>
          <w:u w:val="single"/>
        </w:rPr>
        <w:fldChar w:fldCharType="separate"/>
      </w:r>
      <w:r w:rsidR="00A93EB1">
        <w:rPr>
          <w:bCs/>
          <w:u w:val="single"/>
        </w:rPr>
        <w:t>8.6</w:t>
      </w:r>
      <w:r w:rsidR="00EB0ED3">
        <w:rPr>
          <w:bCs/>
          <w:u w:val="single"/>
        </w:rPr>
        <w:fldChar w:fldCharType="end"/>
      </w:r>
      <w:r w:rsidRPr="00084B59">
        <w:rPr>
          <w:bCs/>
        </w:rPr>
        <w:t xml:space="preserve">. </w:t>
      </w:r>
      <w:r w:rsidRPr="00084B59">
        <w:rPr>
          <w:u w:val="single"/>
        </w:rPr>
        <w:t xml:space="preserve">Section </w:t>
      </w:r>
      <w:r w:rsidR="00EB0ED3">
        <w:rPr>
          <w:u w:val="single"/>
        </w:rPr>
        <w:fldChar w:fldCharType="begin"/>
      </w:r>
      <w:r w:rsidR="00EB0ED3">
        <w:rPr>
          <w:u w:val="single"/>
        </w:rPr>
        <w:instrText xml:space="preserve"> REF _Ref_ContractCompanion_9kb9Ur08E \n \h \t \* MERGEFORMAT </w:instrText>
      </w:r>
      <w:r w:rsidR="00EB0ED3">
        <w:rPr>
          <w:u w:val="single"/>
        </w:rPr>
      </w:r>
      <w:r w:rsidR="00EB0ED3">
        <w:rPr>
          <w:u w:val="single"/>
        </w:rPr>
        <w:fldChar w:fldCharType="separate"/>
      </w:r>
      <w:r w:rsidR="00A93EB1">
        <w:rPr>
          <w:u w:val="single"/>
        </w:rPr>
        <w:t>6.5</w:t>
      </w:r>
      <w:r w:rsidR="00EB0ED3">
        <w:rPr>
          <w:u w:val="single"/>
        </w:rPr>
        <w:fldChar w:fldCharType="end"/>
      </w:r>
      <w:r w:rsidRPr="00084B59">
        <w:t xml:space="preserve"> shall survive the termination of this Agreement. </w:t>
      </w:r>
      <w:r w:rsidRPr="00084B59">
        <w:rPr>
          <w:u w:val="single"/>
        </w:rPr>
        <w:t xml:space="preserve">Sections </w:t>
      </w:r>
      <w:r w:rsidR="00EB0ED3">
        <w:rPr>
          <w:u w:val="single"/>
        </w:rPr>
        <w:fldChar w:fldCharType="begin"/>
      </w:r>
      <w:r w:rsidR="00EB0ED3">
        <w:rPr>
          <w:u w:val="single"/>
        </w:rPr>
        <w:instrText xml:space="preserve"> REF _Ref219931587 \w \h </w:instrText>
      </w:r>
      <w:r w:rsidR="00EB0ED3">
        <w:rPr>
          <w:u w:val="single"/>
        </w:rPr>
      </w:r>
      <w:r w:rsidR="00EB0ED3">
        <w:rPr>
          <w:u w:val="single"/>
        </w:rPr>
        <w:fldChar w:fldCharType="separate"/>
      </w:r>
      <w:r w:rsidR="00A93EB1">
        <w:rPr>
          <w:u w:val="single"/>
        </w:rPr>
        <w:t>1</w:t>
      </w:r>
      <w:r w:rsidR="00EB0ED3">
        <w:rPr>
          <w:u w:val="single"/>
        </w:rPr>
        <w:fldChar w:fldCharType="end"/>
      </w:r>
      <w:r w:rsidRPr="00084B59">
        <w:t xml:space="preserve">, </w:t>
      </w:r>
      <w:r w:rsidR="00EB0ED3" w:rsidRPr="00EB0ED3">
        <w:rPr>
          <w:u w:val="single"/>
        </w:rPr>
        <w:fldChar w:fldCharType="begin"/>
      </w:r>
      <w:r w:rsidR="00EB0ED3" w:rsidRPr="00EB0ED3">
        <w:rPr>
          <w:u w:val="single"/>
        </w:rPr>
        <w:instrText xml:space="preserve"> REF _Ref_ContractCompanion_9kb9Ur04C \w \h  \* MERGEFORMAT </w:instrText>
      </w:r>
      <w:r w:rsidR="00EB0ED3" w:rsidRPr="00EB0ED3">
        <w:rPr>
          <w:u w:val="single"/>
        </w:rPr>
      </w:r>
      <w:r w:rsidR="00EB0ED3" w:rsidRPr="00EB0ED3">
        <w:rPr>
          <w:u w:val="single"/>
        </w:rPr>
        <w:fldChar w:fldCharType="separate"/>
      </w:r>
      <w:r w:rsidR="00A93EB1">
        <w:rPr>
          <w:u w:val="single"/>
        </w:rPr>
        <w:t>2</w:t>
      </w:r>
      <w:r w:rsidR="00EB0ED3" w:rsidRPr="00EB0ED3">
        <w:rPr>
          <w:u w:val="single"/>
        </w:rPr>
        <w:fldChar w:fldCharType="end"/>
      </w:r>
      <w:r w:rsidRPr="00084B59">
        <w:t xml:space="preserve"> and </w:t>
      </w:r>
      <w:r w:rsidR="00EB0ED3">
        <w:rPr>
          <w:u w:val="single"/>
        </w:rPr>
        <w:fldChar w:fldCharType="begin"/>
      </w:r>
      <w:r w:rsidR="00EB0ED3">
        <w:rPr>
          <w:u w:val="single"/>
        </w:rPr>
        <w:instrText xml:space="preserve"> REF _Ref_ContractCompanion_9kb9Ur08G \w \n \h \t \* MERGEFORMAT </w:instrText>
      </w:r>
      <w:r w:rsidR="00EB0ED3">
        <w:rPr>
          <w:u w:val="single"/>
        </w:rPr>
      </w:r>
      <w:r w:rsidR="00EB0ED3">
        <w:rPr>
          <w:u w:val="single"/>
        </w:rPr>
        <w:fldChar w:fldCharType="separate"/>
      </w:r>
      <w:r w:rsidR="00A93EB1">
        <w:rPr>
          <w:u w:val="single"/>
        </w:rPr>
        <w:t>8</w:t>
      </w:r>
      <w:r w:rsidR="00EB0ED3">
        <w:rPr>
          <w:u w:val="single"/>
        </w:rPr>
        <w:fldChar w:fldCharType="end"/>
      </w:r>
      <w:r w:rsidRPr="00084B59">
        <w:t xml:space="preserve"> shall survive termination of this Agreement pursuant to clause (a) or (b) above in accordance with </w:t>
      </w:r>
      <w:r w:rsidRPr="00084B59">
        <w:rPr>
          <w:u w:val="single"/>
        </w:rPr>
        <w:t xml:space="preserve">Section </w:t>
      </w:r>
      <w:r w:rsidR="00EB0ED3">
        <w:rPr>
          <w:u w:val="single"/>
        </w:rPr>
        <w:fldChar w:fldCharType="begin"/>
      </w:r>
      <w:r w:rsidR="00EB0ED3">
        <w:rPr>
          <w:u w:val="single"/>
        </w:rPr>
        <w:instrText xml:space="preserve"> REF _Ref_ContractCompanion_9kb9Ur01B \n \h \t \* MERGEFORMAT </w:instrText>
      </w:r>
      <w:r w:rsidR="00EB0ED3">
        <w:rPr>
          <w:u w:val="single"/>
        </w:rPr>
      </w:r>
      <w:r w:rsidR="00EB0ED3">
        <w:rPr>
          <w:u w:val="single"/>
        </w:rPr>
        <w:fldChar w:fldCharType="separate"/>
      </w:r>
      <w:r w:rsidR="00A93EB1">
        <w:rPr>
          <w:u w:val="single"/>
        </w:rPr>
        <w:t>2.14</w:t>
      </w:r>
      <w:r w:rsidR="00EB0ED3">
        <w:rPr>
          <w:u w:val="single"/>
        </w:rPr>
        <w:fldChar w:fldCharType="end"/>
      </w:r>
      <w:r>
        <w:t>.</w:t>
      </w:r>
      <w:r w:rsidRPr="00084B59">
        <w:rPr>
          <w:position w:val="6"/>
        </w:rPr>
        <w:t xml:space="preserve"> </w:t>
      </w:r>
      <w:r w:rsidRPr="00084B59">
        <w:t xml:space="preserve"> </w:t>
      </w:r>
    </w:p>
    <w:p w14:paraId="0F8EFF0C" w14:textId="7945A415" w:rsidR="001A1CE5" w:rsidRPr="00084B59" w:rsidRDefault="00BF052D" w:rsidP="001A1CE5">
      <w:pPr>
        <w:pStyle w:val="StandardL1"/>
        <w:rPr>
          <w:vanish/>
          <w:specVanish/>
        </w:rPr>
      </w:pPr>
      <w:bookmarkStart w:id="43" w:name="_Ref_ContractCompanion_9kb9Ur08G"/>
      <w:r w:rsidRPr="00084B59">
        <w:t>Miscellaneous</w:t>
      </w:r>
      <w:bookmarkEnd w:id="43"/>
    </w:p>
    <w:p w14:paraId="7BDB21DC" w14:textId="77777777" w:rsidR="001A1CE5" w:rsidRPr="00084B59" w:rsidRDefault="00BF052D" w:rsidP="0047342B">
      <w:pPr>
        <w:pStyle w:val="OHHpara"/>
      </w:pPr>
      <w:r w:rsidRPr="00084B59">
        <w:t>.</w:t>
      </w:r>
    </w:p>
    <w:p w14:paraId="20AEDF19" w14:textId="1CF69316" w:rsidR="001A1CE5" w:rsidRPr="00084B59" w:rsidRDefault="00BF052D" w:rsidP="001A1CE5">
      <w:pPr>
        <w:pStyle w:val="StandardL2"/>
        <w:rPr>
          <w:vanish/>
          <w:specVanish/>
        </w:rPr>
      </w:pPr>
      <w:bookmarkStart w:id="44" w:name="_Ref_ContractCompanion_9kb9Ur015"/>
      <w:r w:rsidRPr="00084B59">
        <w:t>Successors and Assigns</w:t>
      </w:r>
      <w:bookmarkEnd w:id="44"/>
    </w:p>
    <w:p w14:paraId="6FB18464" w14:textId="77777777" w:rsidR="001A1CE5" w:rsidRPr="00084B59" w:rsidRDefault="00BF052D" w:rsidP="0047342B">
      <w:pPr>
        <w:pStyle w:val="OHHpara"/>
      </w:pPr>
      <w:r w:rsidRPr="00084B59">
        <w:t>.</w:t>
      </w:r>
    </w:p>
    <w:p w14:paraId="0830E705" w14:textId="4DD57DCA" w:rsidR="001A1CE5" w:rsidRPr="00084B59" w:rsidRDefault="00BF052D" w:rsidP="001A1CE5">
      <w:pPr>
        <w:pStyle w:val="StandardL4"/>
      </w:pPr>
      <w:r w:rsidRPr="00084B59">
        <w:t xml:space="preserve">The rights under this Agreement may be assigned (but only with all related obligations) by an Investor in connection with the transfer of shares in the capital of the Company to a transferee (i) that is an Affiliate or an Associate of such Investor or (ii) that after such transfer, such transferee is a Major Investor; provided, however, that (A) the Company is, within a reasonable time after such transfer, furnished with written notice of the name and address of such transferee and such shares with respect to which such rights are being transferred; and (B) such transferee agrees by executing an adoption agreement substantially in the form attached hereto as </w:t>
      </w:r>
      <w:r w:rsidRPr="00084B59">
        <w:rPr>
          <w:u w:val="single"/>
        </w:rPr>
        <w:t>Exhibit </w:t>
      </w:r>
      <w:r w:rsidR="005B03FC" w:rsidRPr="005B03FC">
        <w:rPr>
          <w:u w:val="single"/>
        </w:rPr>
        <w:fldChar w:fldCharType="begin"/>
      </w:r>
      <w:r w:rsidR="005B03FC" w:rsidRPr="005B03FC">
        <w:rPr>
          <w:u w:val="single"/>
        </w:rPr>
        <w:instrText xml:space="preserve"> REF Ex_A \h  \* MERGEFORMAT </w:instrText>
      </w:r>
      <w:r w:rsidR="005B03FC" w:rsidRPr="005B03FC">
        <w:rPr>
          <w:u w:val="single"/>
        </w:rPr>
      </w:r>
      <w:r w:rsidR="005B03FC" w:rsidRPr="005B03FC">
        <w:rPr>
          <w:u w:val="single"/>
        </w:rPr>
        <w:fldChar w:fldCharType="separate"/>
      </w:r>
      <w:r w:rsidR="00A93EB1" w:rsidRPr="00A93EB1">
        <w:rPr>
          <w:u w:val="single"/>
        </w:rPr>
        <w:t>A</w:t>
      </w:r>
      <w:r w:rsidR="005B03FC" w:rsidRPr="005B03FC">
        <w:rPr>
          <w:u w:val="single"/>
        </w:rPr>
        <w:fldChar w:fldCharType="end"/>
      </w:r>
      <w:r w:rsidRPr="00084B59">
        <w:t xml:space="preserve"> to be bound by and subject to the terms and conditions of this Agreement as an Investor.</w:t>
      </w:r>
    </w:p>
    <w:p w14:paraId="571B5380" w14:textId="27E83B79" w:rsidR="001A1CE5" w:rsidRPr="00084B59" w:rsidRDefault="00BF052D" w:rsidP="001A1CE5">
      <w:pPr>
        <w:pStyle w:val="StandardL4"/>
      </w:pPr>
      <w:r w:rsidRPr="00084B59">
        <w:rPr>
          <w:iCs/>
        </w:rPr>
        <w:t xml:space="preserve">The </w:t>
      </w:r>
      <w:r w:rsidRPr="00084B59">
        <w:t>terms and conditions of this Agreement shall enure to the benefit of and be binding upon the parties and their respective heirs, attorneys, guardians, estate trustees, executors, trustees, successors (including any successor by reason of amalgamation of any party) and permitted assigns</w:t>
      </w:r>
      <w:r w:rsidRPr="00084B59">
        <w:rPr>
          <w:iCs/>
        </w:rPr>
        <w:t xml:space="preserve">. Nothing in this Agreement, express or implied, is intended to confer upon any party other than the parties hereto or </w:t>
      </w:r>
      <w:r w:rsidRPr="00084B59">
        <w:t>their respective heirs, attorneys, guardians, estate trustees, executors, trustees, successors (including any successor by reason of amalgamation of any party) and permitted assigns</w:t>
      </w:r>
      <w:r w:rsidRPr="00084B59">
        <w:rPr>
          <w:iCs/>
        </w:rPr>
        <w:t xml:space="preserve"> any rights, remedies, obligations, or liabilities under or by reason of this Agreement, except as expressly provided in this Agreement.</w:t>
      </w:r>
    </w:p>
    <w:p w14:paraId="4E5F478A" w14:textId="133E5E23" w:rsidR="001A1CE5" w:rsidRPr="00084B59" w:rsidRDefault="00BF052D" w:rsidP="001A1CE5">
      <w:pPr>
        <w:pStyle w:val="StandardL4"/>
      </w:pPr>
      <w:r w:rsidRPr="00084B59">
        <w:t>Except in connection with an assignment by the Company by operation of law to the acquiror of the Company, the rights and obligations of the Company hereunder may not be assigned under any circumstances.</w:t>
      </w:r>
    </w:p>
    <w:p w14:paraId="38486481" w14:textId="3A757A53" w:rsidR="001A1CE5" w:rsidRPr="00084B59" w:rsidRDefault="00BF052D" w:rsidP="001A1CE5">
      <w:pPr>
        <w:pStyle w:val="StandardL2"/>
        <w:rPr>
          <w:vanish/>
          <w:specVanish/>
        </w:rPr>
      </w:pPr>
      <w:r w:rsidRPr="00084B59">
        <w:t>Governing Law</w:t>
      </w:r>
    </w:p>
    <w:p w14:paraId="4C448DDE" w14:textId="77777777" w:rsidR="001A1CE5" w:rsidRPr="00084B59" w:rsidRDefault="00BF052D" w:rsidP="0047342B">
      <w:pPr>
        <w:pStyle w:val="OHHpara"/>
        <w:rPr>
          <w:color w:val="000000"/>
        </w:rPr>
      </w:pPr>
      <w:r w:rsidRPr="00084B59">
        <w:t xml:space="preserve">. </w:t>
      </w:r>
      <w:r w:rsidRPr="00084B59">
        <w:rPr>
          <w:lang w:val="en-US"/>
        </w:rPr>
        <w:t xml:space="preserve">This </w:t>
      </w:r>
      <w:r w:rsidRPr="00084B59">
        <w:t xml:space="preserve">Agreement shall be governed by the laws of the </w:t>
      </w:r>
      <w:proofErr w:type="gramStart"/>
      <w:r w:rsidRPr="00084B59">
        <w:t>Province</w:t>
      </w:r>
      <w:proofErr w:type="gramEnd"/>
      <w:r w:rsidRPr="00084B59">
        <w:t xml:space="preserve"> of [Province] and the federal laws of Canada applicable therein.</w:t>
      </w:r>
    </w:p>
    <w:p w14:paraId="7D0351CA" w14:textId="47E298FE" w:rsidR="001A1CE5" w:rsidRPr="00084B59" w:rsidRDefault="00BF052D" w:rsidP="001A1CE5">
      <w:pPr>
        <w:pStyle w:val="StandardL2"/>
        <w:rPr>
          <w:vanish/>
          <w:specVanish/>
        </w:rPr>
      </w:pPr>
      <w:r w:rsidRPr="00084B59">
        <w:t>Counterparts</w:t>
      </w:r>
    </w:p>
    <w:p w14:paraId="0365B1EA" w14:textId="38D4DD48" w:rsidR="001A1CE5" w:rsidRPr="00084B59" w:rsidRDefault="00BF052D" w:rsidP="0047342B">
      <w:pPr>
        <w:pStyle w:val="OHHpara"/>
      </w:pPr>
      <w:r w:rsidRPr="00084B59">
        <w:t xml:space="preserve">. This Agreement may be executed in two or more counterparts, each of which shall be deemed an original, but all of which together shall constitute one and the same instrument. Counterparts may be delivered via </w:t>
      </w:r>
      <w:r>
        <w:t>email</w:t>
      </w:r>
      <w:r w:rsidRPr="00084B59">
        <w:t xml:space="preserve"> (including pdf or any electronic signature, e.g., www.docusign.com) or other transmission method and any counterpart so delivered shall be deemed to have been duly and validly delivered and be valid and effective for all purposes.</w:t>
      </w:r>
    </w:p>
    <w:p w14:paraId="6F67177A" w14:textId="5B14361E" w:rsidR="001A1CE5" w:rsidRPr="00084B59" w:rsidRDefault="00BF052D" w:rsidP="001A1CE5">
      <w:pPr>
        <w:pStyle w:val="StandardL2"/>
        <w:rPr>
          <w:vanish/>
          <w:specVanish/>
        </w:rPr>
      </w:pPr>
      <w:r w:rsidRPr="00084B59">
        <w:t>Titles and Subtitles</w:t>
      </w:r>
    </w:p>
    <w:p w14:paraId="60FC895F" w14:textId="3FF936F6" w:rsidR="001A1CE5" w:rsidRPr="00084B59" w:rsidRDefault="00BF052D" w:rsidP="0047342B">
      <w:pPr>
        <w:pStyle w:val="OHHpara"/>
      </w:pPr>
      <w:r w:rsidRPr="00084B59">
        <w:t xml:space="preserve">. The titles and subtitles used in this Agreement are </w:t>
      </w:r>
      <w:r w:rsidR="00947044">
        <w:t xml:space="preserve">used </w:t>
      </w:r>
      <w:r w:rsidRPr="00084B59">
        <w:t>for convenience only and are not to be considered in construing or interpreting this Agreement.</w:t>
      </w:r>
    </w:p>
    <w:p w14:paraId="532EEAA3" w14:textId="316D01AE" w:rsidR="001A1CE5" w:rsidRPr="00084B59" w:rsidRDefault="00BF052D" w:rsidP="001A1CE5">
      <w:pPr>
        <w:pStyle w:val="StandardL2"/>
        <w:rPr>
          <w:vanish/>
          <w:specVanish/>
        </w:rPr>
      </w:pPr>
      <w:bookmarkStart w:id="45" w:name="_Ref_ContractCompanion_9kb9Ur08I"/>
      <w:r w:rsidRPr="00084B59">
        <w:t>Notices</w:t>
      </w:r>
      <w:bookmarkEnd w:id="45"/>
    </w:p>
    <w:p w14:paraId="49EC42FC" w14:textId="77777777" w:rsidR="001A1CE5" w:rsidRPr="00084B59" w:rsidRDefault="00BF052D" w:rsidP="0047342B">
      <w:pPr>
        <w:pStyle w:val="OHHpara"/>
      </w:pPr>
      <w:r w:rsidRPr="00084B59">
        <w:t>.</w:t>
      </w:r>
    </w:p>
    <w:p w14:paraId="07D29A3D" w14:textId="5DC03EB0" w:rsidR="001A1CE5" w:rsidRPr="00084B59" w:rsidRDefault="00BF052D" w:rsidP="001A1CE5">
      <w:pPr>
        <w:pStyle w:val="StandardL4"/>
      </w:pPr>
      <w:r w:rsidRPr="00084B59">
        <w:rPr>
          <w:u w:val="single"/>
        </w:rPr>
        <w:t>General</w:t>
      </w:r>
      <w:r w:rsidRPr="00084B59">
        <w:t xml:space="preserve">. All notices and other communications given or made pursuant to this Agreement shall be in writing (including </w:t>
      </w:r>
      <w:bookmarkStart w:id="46" w:name="_Hlk220262352"/>
      <w:r>
        <w:t>email</w:t>
      </w:r>
      <w:r w:rsidRPr="00084B59">
        <w:t xml:space="preserve"> </w:t>
      </w:r>
      <w:bookmarkEnd w:id="46"/>
      <w:r w:rsidRPr="00084B59">
        <w:t xml:space="preserve">as permitted in this Agreement) and shall be deemed effectively given upon the earlier of actual receipt or: (i) personal delivery to the party to be notified, (ii) when sent, if sent by </w:t>
      </w:r>
      <w:r>
        <w:t>email</w:t>
      </w:r>
      <w:r w:rsidRPr="00084B59">
        <w:t xml:space="preserve"> during normal business hours of the recipient, and if not sent during normal business hours, then on the recipient’s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mailing address or </w:t>
      </w:r>
      <w:r>
        <w:t>email</w:t>
      </w:r>
      <w:r w:rsidRPr="00084B59">
        <w:t xml:space="preserve"> address as set forth in the corporate records of the Company, as the case may be, or to such mailing address or </w:t>
      </w:r>
      <w:r>
        <w:t>email</w:t>
      </w:r>
      <w:r w:rsidRPr="00084B59">
        <w:t xml:space="preserve"> address as subsequently modified by written notice given in accordance with this </w:t>
      </w:r>
      <w:r w:rsidRPr="00084B59">
        <w:rPr>
          <w:u w:val="single"/>
        </w:rPr>
        <w:t xml:space="preserve">Section </w:t>
      </w:r>
      <w:r w:rsidR="00EB0ED3">
        <w:rPr>
          <w:u w:val="single"/>
        </w:rPr>
        <w:fldChar w:fldCharType="begin"/>
      </w:r>
      <w:r w:rsidR="00EB0ED3">
        <w:rPr>
          <w:u w:val="single"/>
        </w:rPr>
        <w:instrText xml:space="preserve"> REF _Ref_ContractCompanion_9kb9Ur08I \n \h \t \* MERGEFORMAT </w:instrText>
      </w:r>
      <w:r w:rsidR="00EB0ED3">
        <w:rPr>
          <w:u w:val="single"/>
        </w:rPr>
      </w:r>
      <w:r w:rsidR="00EB0ED3">
        <w:rPr>
          <w:u w:val="single"/>
        </w:rPr>
        <w:fldChar w:fldCharType="separate"/>
      </w:r>
      <w:r w:rsidR="00A93EB1">
        <w:rPr>
          <w:u w:val="single"/>
        </w:rPr>
        <w:t>8.5</w:t>
      </w:r>
      <w:r w:rsidR="00EB0ED3">
        <w:rPr>
          <w:u w:val="single"/>
        </w:rPr>
        <w:fldChar w:fldCharType="end"/>
      </w:r>
      <w:r w:rsidRPr="00084B59">
        <w:t xml:space="preserve">. If </w:t>
      </w:r>
      <w:r w:rsidRPr="00084B59">
        <w:rPr>
          <w:lang w:val="en-US"/>
        </w:rPr>
        <w:t xml:space="preserve">notice is given to the Company, it shall be sent to [Company address and </w:t>
      </w:r>
      <w:r>
        <w:t>email</w:t>
      </w:r>
      <w:r w:rsidRPr="00084B59">
        <w:t xml:space="preserve"> </w:t>
      </w:r>
      <w:r w:rsidRPr="00084B59">
        <w:rPr>
          <w:lang w:val="en-US"/>
        </w:rPr>
        <w:t xml:space="preserve">address]; and a copy (which shall not constitute notice) shall also be sent to [name of Company counsel, address and </w:t>
      </w:r>
      <w:r>
        <w:t>email</w:t>
      </w:r>
      <w:r w:rsidRPr="00084B59">
        <w:t xml:space="preserve"> </w:t>
      </w:r>
      <w:r w:rsidRPr="00084B59">
        <w:rPr>
          <w:lang w:val="en-US"/>
        </w:rPr>
        <w:t>address</w:t>
      </w:r>
      <w:r w:rsidRPr="00084B59">
        <w:rPr>
          <w:iCs/>
        </w:rPr>
        <w:t>].</w:t>
      </w:r>
    </w:p>
    <w:p w14:paraId="3573BDB9" w14:textId="5638E5C0" w:rsidR="001A1CE5" w:rsidRPr="00084B59" w:rsidRDefault="00BF052D" w:rsidP="001A1CE5">
      <w:pPr>
        <w:pStyle w:val="StandardL4"/>
      </w:pPr>
      <w:r w:rsidRPr="00084B59">
        <w:rPr>
          <w:u w:val="single"/>
        </w:rPr>
        <w:t>Consent to Electronic Notice</w:t>
      </w:r>
      <w:r w:rsidRPr="00084B59">
        <w:t xml:space="preserve">. Each Investor consents to the delivery of any notice hereunder by </w:t>
      </w:r>
      <w:r>
        <w:t>email</w:t>
      </w:r>
      <w:r w:rsidRPr="00084B59">
        <w:t xml:space="preserve"> at the </w:t>
      </w:r>
      <w:r>
        <w:t>email</w:t>
      </w:r>
      <w:r w:rsidRPr="00084B59">
        <w:t xml:space="preserve"> address provided to the Company by the Investor, as updated from time to time by notice to the Company, or as set forth in the corporate records of the Company. To the extent that any notice given by means of </w:t>
      </w:r>
      <w:r>
        <w:t>email</w:t>
      </w:r>
      <w:r w:rsidRPr="00084B59">
        <w:t xml:space="preserve"> is returned or undeliverable for any reason, the foregoing consent shall be deemed to have been revoked until a new or corrected </w:t>
      </w:r>
      <w:r>
        <w:t>email</w:t>
      </w:r>
      <w:r w:rsidRPr="00084B59">
        <w:t xml:space="preserve"> address has been provided, and such attempted electronic notice shall be ineffective and deemed to not have been given. Each Investor agrees to promptly notify the Company of any change in its </w:t>
      </w:r>
      <w:r>
        <w:t>email</w:t>
      </w:r>
      <w:r w:rsidRPr="00084B59">
        <w:t xml:space="preserve"> address, and that failure to do so shall not affect the foregoing.</w:t>
      </w:r>
    </w:p>
    <w:p w14:paraId="34423873" w14:textId="3DE62F73" w:rsidR="001A1CE5" w:rsidRPr="00084B59" w:rsidRDefault="00BF052D" w:rsidP="001A1CE5">
      <w:pPr>
        <w:pStyle w:val="StandardL2"/>
        <w:rPr>
          <w:vanish/>
          <w:specVanish/>
        </w:rPr>
      </w:pPr>
      <w:bookmarkStart w:id="47" w:name="_Ref_ContractCompanion_9kb9Ur017"/>
      <w:r w:rsidRPr="00084B59">
        <w:t>Amendments, Waivers and Termination</w:t>
      </w:r>
      <w:bookmarkEnd w:id="47"/>
    </w:p>
    <w:p w14:paraId="6B7C703D" w14:textId="77777777" w:rsidR="001A1CE5" w:rsidRPr="00084B59" w:rsidRDefault="00BF052D" w:rsidP="0047342B">
      <w:pPr>
        <w:pStyle w:val="OHHpara"/>
      </w:pPr>
      <w:r w:rsidRPr="00084B59">
        <w:t>.</w:t>
      </w:r>
    </w:p>
    <w:p w14:paraId="1FEAB38C" w14:textId="181835A3" w:rsidR="001A1CE5" w:rsidRPr="00084B59" w:rsidRDefault="00BF052D" w:rsidP="001A1CE5">
      <w:pPr>
        <w:pStyle w:val="StandardL4"/>
      </w:pPr>
      <w:bookmarkStart w:id="48" w:name="_Ref_ContractCompanion_9kb9Ur09D"/>
      <w:r w:rsidRPr="00084B59">
        <w:t xml:space="preserve">This Agreement may be amended, modified or terminated (other than pursuant to </w:t>
      </w:r>
      <w:r w:rsidRPr="00084B59">
        <w:rPr>
          <w:u w:val="single"/>
        </w:rPr>
        <w:t xml:space="preserve">Section </w:t>
      </w:r>
      <w:r w:rsidR="00EB0ED3">
        <w:rPr>
          <w:u w:val="single"/>
        </w:rPr>
        <w:fldChar w:fldCharType="begin"/>
      </w:r>
      <w:r w:rsidR="00EB0ED3">
        <w:rPr>
          <w:u w:val="single"/>
        </w:rPr>
        <w:instrText xml:space="preserve"> REF _Ref_ContractCompanion_9kb9Ur09B \w \n \h \t \* MERGEFORMAT </w:instrText>
      </w:r>
      <w:r w:rsidR="00EB0ED3">
        <w:rPr>
          <w:u w:val="single"/>
        </w:rPr>
      </w:r>
      <w:r w:rsidR="00EB0ED3">
        <w:rPr>
          <w:u w:val="single"/>
        </w:rPr>
        <w:fldChar w:fldCharType="separate"/>
      </w:r>
      <w:r w:rsidR="00A93EB1">
        <w:rPr>
          <w:u w:val="single"/>
        </w:rPr>
        <w:t>7</w:t>
      </w:r>
      <w:r w:rsidR="00EB0ED3">
        <w:rPr>
          <w:u w:val="single"/>
        </w:rPr>
        <w:fldChar w:fldCharType="end"/>
      </w:r>
      <w:r w:rsidRPr="00084B59">
        <w:t>) and the observance of any term hereof may be waived (either generally or in a particular instance and either retroactively or prospectively) only by a written instrument executed by (i) the Company and (ii) the Preferred Majority.</w:t>
      </w:r>
      <w:bookmarkEnd w:id="48"/>
    </w:p>
    <w:p w14:paraId="09F6BE2E" w14:textId="3C8B7E33" w:rsidR="001A1CE5" w:rsidRPr="00084B59" w:rsidRDefault="00BF052D" w:rsidP="001A1CE5">
      <w:pPr>
        <w:pStyle w:val="StandardL4"/>
      </w:pPr>
      <w:r w:rsidRPr="00084B59">
        <w:t xml:space="preserve">Notwithstanding </w:t>
      </w:r>
      <w:r w:rsidRPr="00084B59">
        <w:rPr>
          <w:u w:val="single"/>
        </w:rPr>
        <w:t xml:space="preserve">Section </w:t>
      </w:r>
      <w:r w:rsidR="00EB0ED3">
        <w:rPr>
          <w:u w:val="single"/>
        </w:rPr>
        <w:fldChar w:fldCharType="begin"/>
      </w:r>
      <w:r w:rsidR="00EB0ED3">
        <w:rPr>
          <w:u w:val="single"/>
        </w:rPr>
        <w:instrText xml:space="preserve"> REF _Ref_ContractCompanion_9kb9Ur09D \w \h \t \* MERGEFORMAT </w:instrText>
      </w:r>
      <w:r w:rsidR="00EB0ED3">
        <w:rPr>
          <w:u w:val="single"/>
        </w:rPr>
      </w:r>
      <w:r w:rsidR="00EB0ED3">
        <w:rPr>
          <w:u w:val="single"/>
        </w:rPr>
        <w:fldChar w:fldCharType="separate"/>
      </w:r>
      <w:r w:rsidR="00A93EB1">
        <w:rPr>
          <w:u w:val="single"/>
        </w:rPr>
        <w:t>8.6(a)</w:t>
      </w:r>
      <w:r w:rsidR="00EB0ED3">
        <w:rPr>
          <w:u w:val="single"/>
        </w:rPr>
        <w:fldChar w:fldCharType="end"/>
      </w:r>
      <w:r w:rsidRPr="00084B59">
        <w:t>:</w:t>
      </w:r>
    </w:p>
    <w:p w14:paraId="59EAA6A7" w14:textId="27E3C22F" w:rsidR="001A1CE5" w:rsidRPr="00084B59" w:rsidRDefault="00BF052D" w:rsidP="001A1CE5">
      <w:pPr>
        <w:pStyle w:val="StandardL5"/>
      </w:pPr>
      <w:r w:rsidRPr="00084B59">
        <w:t>the consent of a particular Investor shall also be required for any amendment, modification, termination or waiver if such amendment, modification, termination or waiver either (A) is directly applicable to the unique rights of such Investor set forth in the Agreement or (B) adversely affects the rights of such Investor in a manner that is different than the effect on the rights of the other Investors;</w:t>
      </w:r>
    </w:p>
    <w:p w14:paraId="1A083A80" w14:textId="146DE8D1" w:rsidR="001A1CE5" w:rsidRPr="00084B59" w:rsidRDefault="00BF052D" w:rsidP="001A1CE5">
      <w:pPr>
        <w:pStyle w:val="StandardL5"/>
      </w:pPr>
      <w:r w:rsidRPr="00084B59">
        <w:t xml:space="preserve">any rights exclusively held by the Major Investors </w:t>
      </w:r>
      <w:r w:rsidR="00AB509B">
        <w:t>may</w:t>
      </w:r>
      <w:r w:rsidRPr="00084B59">
        <w:t xml:space="preserve"> be amended, modified, terminated or waived </w:t>
      </w:r>
      <w:r w:rsidR="00AB509B">
        <w:t xml:space="preserve">only </w:t>
      </w:r>
      <w:r w:rsidRPr="00084B59">
        <w:t xml:space="preserve">by the Company and </w:t>
      </w:r>
      <w:proofErr w:type="gramStart"/>
      <w:r w:rsidRPr="00084B59">
        <w:t>the majority of</w:t>
      </w:r>
      <w:proofErr w:type="gramEnd"/>
      <w:r w:rsidRPr="00084B59">
        <w:t xml:space="preserve"> votes attached to the outstanding shares in the capital of the Company held by all Major Investors, voting together as a single </w:t>
      </w:r>
      <w:proofErr w:type="gramStart"/>
      <w:r w:rsidRPr="00084B59">
        <w:t>class;</w:t>
      </w:r>
      <w:proofErr w:type="gramEnd"/>
    </w:p>
    <w:p w14:paraId="48B8EE35" w14:textId="01243534" w:rsidR="001A1CE5" w:rsidRPr="00084B59" w:rsidRDefault="00BF052D" w:rsidP="001A1CE5">
      <w:pPr>
        <w:pStyle w:val="StandardL5"/>
      </w:pPr>
      <w:bookmarkStart w:id="49" w:name="_Ref_ContractCompanion_9kb9Ur09F"/>
      <w:r w:rsidRPr="00084B59">
        <w:rPr>
          <w:u w:val="single"/>
        </w:rPr>
        <w:t xml:space="preserve">[Section </w:t>
      </w:r>
      <w:r w:rsidR="00EB0ED3">
        <w:rPr>
          <w:u w:val="single"/>
        </w:rPr>
        <w:fldChar w:fldCharType="begin"/>
      </w:r>
      <w:r w:rsidR="00EB0ED3">
        <w:rPr>
          <w:u w:val="single"/>
        </w:rPr>
        <w:instrText xml:space="preserve"> REF _Ref_ContractCompanion_9kb9Ur019 \n \h \t \* MERGEFORMAT </w:instrText>
      </w:r>
      <w:r w:rsidR="00EB0ED3">
        <w:rPr>
          <w:u w:val="single"/>
        </w:rPr>
      </w:r>
      <w:r w:rsidR="00EB0ED3">
        <w:rPr>
          <w:u w:val="single"/>
        </w:rPr>
        <w:fldChar w:fldCharType="separate"/>
      </w:r>
      <w:r w:rsidR="00A93EB1">
        <w:rPr>
          <w:u w:val="single"/>
        </w:rPr>
        <w:t>3.3</w:t>
      </w:r>
      <w:r w:rsidR="00EB0ED3">
        <w:rPr>
          <w:u w:val="single"/>
        </w:rPr>
        <w:fldChar w:fldCharType="end"/>
      </w:r>
      <w:r w:rsidRPr="00084B59">
        <w:t xml:space="preserve"> and this </w:t>
      </w:r>
      <w:r w:rsidRPr="00084B59">
        <w:rPr>
          <w:u w:val="single"/>
        </w:rPr>
        <w:t xml:space="preserve">Section </w:t>
      </w:r>
      <w:r w:rsidR="00EB0ED3">
        <w:rPr>
          <w:u w:val="single"/>
        </w:rPr>
        <w:fldChar w:fldCharType="begin"/>
      </w:r>
      <w:r w:rsidR="00EB0ED3">
        <w:rPr>
          <w:u w:val="single"/>
        </w:rPr>
        <w:instrText xml:space="preserve"> REF _Ref_ContractCompanion_9kb9Ur09F \w \h \t \* MERGEFORMAT </w:instrText>
      </w:r>
      <w:r w:rsidR="00EB0ED3">
        <w:rPr>
          <w:u w:val="single"/>
        </w:rPr>
      </w:r>
      <w:r w:rsidR="00EB0ED3">
        <w:rPr>
          <w:u w:val="single"/>
        </w:rPr>
        <w:fldChar w:fldCharType="separate"/>
      </w:r>
      <w:r w:rsidR="00A93EB1">
        <w:rPr>
          <w:u w:val="single"/>
        </w:rPr>
        <w:t>8.6(b)(iii)</w:t>
      </w:r>
      <w:r w:rsidR="00EB0ED3">
        <w:rPr>
          <w:u w:val="single"/>
        </w:rPr>
        <w:fldChar w:fldCharType="end"/>
      </w:r>
      <w:r w:rsidRPr="00084B59">
        <w:t xml:space="preserve"> shall not be amended, modified, terminated or waived with respect to an Observer Right Holder without the consent of such Observer Right Holder, for so long as such Observer Right Holder is entitled to an observer seat, which consent shall be in addition to the consent required under </w:t>
      </w:r>
      <w:r w:rsidRPr="00084B59">
        <w:rPr>
          <w:u w:val="single"/>
        </w:rPr>
        <w:t xml:space="preserve">Section </w:t>
      </w:r>
      <w:r w:rsidR="00EB0ED3">
        <w:rPr>
          <w:u w:val="single"/>
        </w:rPr>
        <w:fldChar w:fldCharType="begin"/>
      </w:r>
      <w:r w:rsidR="00EB0ED3">
        <w:rPr>
          <w:u w:val="single"/>
        </w:rPr>
        <w:instrText xml:space="preserve"> REF _Ref_ContractCompanion_9kb9Ur09D \w \h \t \* MERGEFORMAT </w:instrText>
      </w:r>
      <w:r w:rsidR="00EB0ED3">
        <w:rPr>
          <w:u w:val="single"/>
        </w:rPr>
      </w:r>
      <w:r w:rsidR="00EB0ED3">
        <w:rPr>
          <w:u w:val="single"/>
        </w:rPr>
        <w:fldChar w:fldCharType="separate"/>
      </w:r>
      <w:r w:rsidR="00A93EB1">
        <w:rPr>
          <w:u w:val="single"/>
        </w:rPr>
        <w:t>8.6(a)</w:t>
      </w:r>
      <w:r w:rsidR="00EB0ED3">
        <w:rPr>
          <w:u w:val="single"/>
        </w:rPr>
        <w:fldChar w:fldCharType="end"/>
      </w:r>
      <w:r w:rsidRPr="00084B59">
        <w:t>;]</w:t>
      </w:r>
      <w:bookmarkEnd w:id="49"/>
    </w:p>
    <w:p w14:paraId="79973972" w14:textId="28F5E873" w:rsidR="001A1CE5" w:rsidRPr="00084B59" w:rsidRDefault="00BF052D" w:rsidP="001A1CE5">
      <w:pPr>
        <w:pStyle w:val="StandardL5"/>
      </w:pPr>
      <w:r w:rsidRPr="00084B59">
        <w:t>any provision hereof may be waived by the waiving party on such party’s own behalf, without the consent of any other party; and</w:t>
      </w:r>
    </w:p>
    <w:p w14:paraId="3983D495" w14:textId="305B0FA8" w:rsidR="001A1CE5" w:rsidRPr="00084B59" w:rsidRDefault="00BF052D" w:rsidP="001A1CE5">
      <w:pPr>
        <w:pStyle w:val="StandardL5"/>
      </w:pPr>
      <w:r w:rsidRPr="00084B59">
        <w:rPr>
          <w:u w:val="single"/>
        </w:rPr>
        <w:t xml:space="preserve">Schedule </w:t>
      </w:r>
      <w:r w:rsidR="005B03FC" w:rsidRPr="005B03FC">
        <w:rPr>
          <w:u w:val="single"/>
        </w:rPr>
        <w:fldChar w:fldCharType="begin"/>
      </w:r>
      <w:r w:rsidR="005B03FC" w:rsidRPr="005B03FC">
        <w:rPr>
          <w:u w:val="single"/>
        </w:rPr>
        <w:instrText xml:space="preserve"> REF Sched_A \h  \* MERGEFORMAT </w:instrText>
      </w:r>
      <w:r w:rsidR="005B03FC" w:rsidRPr="005B03FC">
        <w:rPr>
          <w:u w:val="single"/>
        </w:rPr>
      </w:r>
      <w:r w:rsidR="005B03FC" w:rsidRPr="005B03FC">
        <w:rPr>
          <w:u w:val="single"/>
        </w:rPr>
        <w:fldChar w:fldCharType="separate"/>
      </w:r>
      <w:r w:rsidR="00A93EB1" w:rsidRPr="00A93EB1">
        <w:rPr>
          <w:u w:val="single"/>
        </w:rPr>
        <w:t>A</w:t>
      </w:r>
      <w:r w:rsidR="005B03FC" w:rsidRPr="005B03FC">
        <w:rPr>
          <w:u w:val="single"/>
        </w:rPr>
        <w:fldChar w:fldCharType="end"/>
      </w:r>
      <w:r w:rsidRPr="00084B59">
        <w:t xml:space="preserve"> may be amended by the Company from time to time to add informa</w:t>
      </w:r>
      <w:r w:rsidRPr="00084B59">
        <w:softHyphen/>
        <w:t>tion regarding additional Investors or to reflect transfers or repurchases of shares in the capital of the Company or changes to the names or addresses of the parties without the consent of the other parties hereto.</w:t>
      </w:r>
    </w:p>
    <w:p w14:paraId="117F2FE0" w14:textId="7BC27C3A" w:rsidR="001A1CE5" w:rsidRPr="00084B59" w:rsidRDefault="00BF052D" w:rsidP="001A1CE5">
      <w:pPr>
        <w:pStyle w:val="StandardL4"/>
      </w:pPr>
      <w:r w:rsidRPr="00084B59">
        <w:t xml:space="preserve">The Company shall give prompt written notice of any amendment, modification or termination hereof or waiver hereunder to any party hereto whose rights and/or obligations were affected by such amendment, modification, termination, or waiver and that did not consent in writing to such amendment, modification, termination or waiver; provided that the failure to provide such notice shall not invalidate any amendment, modification, termination or waiver in accordance with this </w:t>
      </w:r>
      <w:r w:rsidRPr="00084B59">
        <w:rPr>
          <w:u w:val="single"/>
        </w:rPr>
        <w:t xml:space="preserve">Section </w:t>
      </w:r>
      <w:r w:rsidR="00EB0ED3">
        <w:rPr>
          <w:u w:val="single"/>
        </w:rPr>
        <w:fldChar w:fldCharType="begin"/>
      </w:r>
      <w:r w:rsidR="00EB0ED3">
        <w:rPr>
          <w:u w:val="single"/>
        </w:rPr>
        <w:instrText xml:space="preserve"> REF _Ref_ContractCompanion_9kb9Ur017 \n \h \t \* MERGEFORMAT </w:instrText>
      </w:r>
      <w:r w:rsidR="00EB0ED3">
        <w:rPr>
          <w:u w:val="single"/>
        </w:rPr>
      </w:r>
      <w:r w:rsidR="00EB0ED3">
        <w:rPr>
          <w:u w:val="single"/>
        </w:rPr>
        <w:fldChar w:fldCharType="separate"/>
      </w:r>
      <w:r w:rsidR="00A93EB1">
        <w:rPr>
          <w:u w:val="single"/>
        </w:rPr>
        <w:t>8.6</w:t>
      </w:r>
      <w:r w:rsidR="00EB0ED3">
        <w:rPr>
          <w:u w:val="single"/>
        </w:rPr>
        <w:fldChar w:fldCharType="end"/>
      </w:r>
      <w:r w:rsidRPr="00084B59">
        <w:rPr>
          <w:u w:val="single"/>
        </w:rPr>
        <w:t>.</w:t>
      </w:r>
    </w:p>
    <w:p w14:paraId="575C4C63" w14:textId="0EFA5C24" w:rsidR="001A1CE5" w:rsidRPr="00084B59" w:rsidRDefault="00BF052D" w:rsidP="001A1CE5">
      <w:pPr>
        <w:pStyle w:val="StandardL4"/>
      </w:pPr>
      <w:r w:rsidRPr="00084B59">
        <w:t>No waivers of or exceptions to any term, condition or provision of this Agreement, in any one or more instances, shall be deemed to be, or construed as, a further or continuing waiver of any such term, condition or provision.</w:t>
      </w:r>
    </w:p>
    <w:p w14:paraId="0AEB4BA8" w14:textId="7163C23E" w:rsidR="001A1CE5" w:rsidRPr="00084B59" w:rsidRDefault="00BF052D" w:rsidP="001A1CE5">
      <w:pPr>
        <w:pStyle w:val="StandardL4"/>
      </w:pPr>
      <w:r w:rsidRPr="00084B59">
        <w:t xml:space="preserve">Any amendment, modification, termination or waiver effected in accordance with this </w:t>
      </w:r>
      <w:r w:rsidRPr="00084B59">
        <w:rPr>
          <w:u w:val="single"/>
        </w:rPr>
        <w:t xml:space="preserve">Section </w:t>
      </w:r>
      <w:r w:rsidR="00EB0ED3">
        <w:rPr>
          <w:u w:val="single"/>
        </w:rPr>
        <w:fldChar w:fldCharType="begin"/>
      </w:r>
      <w:r w:rsidR="00EB0ED3">
        <w:rPr>
          <w:u w:val="single"/>
        </w:rPr>
        <w:instrText xml:space="preserve"> REF _Ref_ContractCompanion_9kb9Ur017 \n \h \t \* MERGEFORMAT </w:instrText>
      </w:r>
      <w:r w:rsidR="00EB0ED3">
        <w:rPr>
          <w:u w:val="single"/>
        </w:rPr>
      </w:r>
      <w:r w:rsidR="00EB0ED3">
        <w:rPr>
          <w:u w:val="single"/>
        </w:rPr>
        <w:fldChar w:fldCharType="separate"/>
      </w:r>
      <w:r w:rsidR="00A93EB1">
        <w:rPr>
          <w:u w:val="single"/>
        </w:rPr>
        <w:t>8.6</w:t>
      </w:r>
      <w:r w:rsidR="00EB0ED3">
        <w:rPr>
          <w:u w:val="single"/>
        </w:rPr>
        <w:fldChar w:fldCharType="end"/>
      </w:r>
      <w:r w:rsidRPr="00084B59">
        <w:t xml:space="preserve"> shall be binding on each party and, as applicable, all of such party’s respective heirs, attorneys, guardians, estate trustees, executors, trustees, successors (including any successor by reason of amalgamation of any party) and permitted assigns, whether or not any such party, heir, attorney, guardian, estate trustee, executor, trustee, successor or permitted assign entered into or approved such amendment, modification, termination or waiver or received notice thereof.</w:t>
      </w:r>
    </w:p>
    <w:p w14:paraId="7FC22FC3" w14:textId="42B7344E" w:rsidR="001A1CE5" w:rsidRPr="00084B59" w:rsidRDefault="00BF052D" w:rsidP="001A1CE5">
      <w:pPr>
        <w:pStyle w:val="StandardL2"/>
        <w:rPr>
          <w:vanish/>
          <w:specVanish/>
        </w:rPr>
      </w:pPr>
      <w:r w:rsidRPr="00084B59">
        <w:t>Severability</w:t>
      </w:r>
    </w:p>
    <w:p w14:paraId="57AF53D5" w14:textId="77777777" w:rsidR="001A1CE5" w:rsidRPr="00084B59" w:rsidRDefault="00BF052D" w:rsidP="0047342B">
      <w:pPr>
        <w:pStyle w:val="OHHpara"/>
      </w:pPr>
      <w:r w:rsidRPr="00084B59">
        <w:t>. The invalidity or unenforceability of any provision hereof shall in no way affect the validity or enforceability of any other provision.</w:t>
      </w:r>
    </w:p>
    <w:p w14:paraId="7C30064A" w14:textId="095E72E6" w:rsidR="001A1CE5" w:rsidRPr="00084B59" w:rsidRDefault="00BF052D" w:rsidP="001A1CE5">
      <w:pPr>
        <w:pStyle w:val="StandardL2"/>
        <w:rPr>
          <w:vanish/>
          <w:specVanish/>
        </w:rPr>
      </w:pPr>
      <w:r w:rsidRPr="00084B59">
        <w:t>Aggregation of Shares</w:t>
      </w:r>
    </w:p>
    <w:p w14:paraId="596E4502" w14:textId="77777777" w:rsidR="001A1CE5" w:rsidRPr="00084B59" w:rsidRDefault="00BF052D" w:rsidP="0047342B">
      <w:pPr>
        <w:pStyle w:val="OHHpara"/>
      </w:pPr>
      <w:r w:rsidRPr="00084B59">
        <w:t>. All shares in the capital of the Company held or acquired by an Investor and their Affiliates and Associates shall be aggregated together for the purpose of determining the availability of any rights under this Agreement, and such Investor and their Affiliates and Associates may apportion such rights as among themselves in any manner they deem appropriate.</w:t>
      </w:r>
    </w:p>
    <w:p w14:paraId="765A4EF1" w14:textId="076A9DE0" w:rsidR="001A1CE5" w:rsidRPr="00084B59" w:rsidRDefault="00BF052D" w:rsidP="001A1CE5">
      <w:pPr>
        <w:pStyle w:val="StandardL2"/>
        <w:rPr>
          <w:vanish/>
          <w:specVanish/>
        </w:rPr>
      </w:pPr>
      <w:bookmarkStart w:id="50" w:name="_Ref_ContractCompanion_9kb9Ur05D"/>
      <w:r w:rsidRPr="00084B59">
        <w:t>Additional Investors</w:t>
      </w:r>
      <w:bookmarkEnd w:id="50"/>
    </w:p>
    <w:p w14:paraId="01935F01" w14:textId="618081C9" w:rsidR="001A1CE5" w:rsidRPr="00084B59" w:rsidRDefault="00BF052D" w:rsidP="0047342B">
      <w:pPr>
        <w:pStyle w:val="OHHpara"/>
      </w:pPr>
      <w:r w:rsidRPr="00084B59">
        <w:t xml:space="preserve">. Notwithstanding anything to the contrary contained herein, if, after the date of this Agreement, the Company enters into an agreement with any Person to issue Preferred Shares to such Person, then the Company shall cause such Person, as a condition precedent to entering into such agreement, to become a party to this Agreement by executing an adoption agreement substantially in the form attached hereto as </w:t>
      </w:r>
      <w:r w:rsidRPr="00084B59">
        <w:rPr>
          <w:u w:val="single"/>
        </w:rPr>
        <w:t xml:space="preserve">Exhibit </w:t>
      </w:r>
      <w:r w:rsidR="005B03FC" w:rsidRPr="005B03FC">
        <w:rPr>
          <w:u w:val="single"/>
        </w:rPr>
        <w:fldChar w:fldCharType="begin"/>
      </w:r>
      <w:r w:rsidR="005B03FC" w:rsidRPr="005B03FC">
        <w:rPr>
          <w:u w:val="single"/>
        </w:rPr>
        <w:instrText xml:space="preserve"> REF Ex_A \h  \* MERGEFORMAT </w:instrText>
      </w:r>
      <w:r w:rsidR="005B03FC" w:rsidRPr="005B03FC">
        <w:rPr>
          <w:u w:val="single"/>
        </w:rPr>
      </w:r>
      <w:r w:rsidR="005B03FC" w:rsidRPr="005B03FC">
        <w:rPr>
          <w:u w:val="single"/>
        </w:rPr>
        <w:fldChar w:fldCharType="separate"/>
      </w:r>
      <w:r w:rsidR="00A93EB1" w:rsidRPr="00A93EB1">
        <w:rPr>
          <w:u w:val="single"/>
        </w:rPr>
        <w:t>A</w:t>
      </w:r>
      <w:r w:rsidR="005B03FC" w:rsidRPr="005B03FC">
        <w:rPr>
          <w:u w:val="single"/>
        </w:rPr>
        <w:fldChar w:fldCharType="end"/>
      </w:r>
      <w:r w:rsidRPr="00084B59">
        <w:t xml:space="preserve">, agreeing to be bound by and subject to the terms of this Agreement as an Investor and thereafter such Person shall be deemed an Investor for all purposes under this Agreement. The Company shall amend </w:t>
      </w:r>
      <w:r w:rsidRPr="00084B59">
        <w:rPr>
          <w:u w:val="single"/>
        </w:rPr>
        <w:t xml:space="preserve">Schedule </w:t>
      </w:r>
      <w:r w:rsidR="005B03FC" w:rsidRPr="005B03FC">
        <w:rPr>
          <w:u w:val="single"/>
        </w:rPr>
        <w:fldChar w:fldCharType="begin"/>
      </w:r>
      <w:r w:rsidR="005B03FC" w:rsidRPr="005B03FC">
        <w:rPr>
          <w:u w:val="single"/>
        </w:rPr>
        <w:instrText xml:space="preserve"> REF Sched_A \h  \* MERGEFORMAT </w:instrText>
      </w:r>
      <w:r w:rsidR="005B03FC" w:rsidRPr="005B03FC">
        <w:rPr>
          <w:u w:val="single"/>
        </w:rPr>
      </w:r>
      <w:r w:rsidR="005B03FC" w:rsidRPr="005B03FC">
        <w:rPr>
          <w:u w:val="single"/>
        </w:rPr>
        <w:fldChar w:fldCharType="separate"/>
      </w:r>
      <w:r w:rsidR="00A93EB1" w:rsidRPr="00A93EB1">
        <w:rPr>
          <w:u w:val="single"/>
        </w:rPr>
        <w:t>A</w:t>
      </w:r>
      <w:r w:rsidR="005B03FC" w:rsidRPr="005B03FC">
        <w:rPr>
          <w:u w:val="single"/>
        </w:rPr>
        <w:fldChar w:fldCharType="end"/>
      </w:r>
      <w:r w:rsidRPr="00084B59">
        <w:t xml:space="preserve"> to include such Person as an Investor, but the Company’s failure to update </w:t>
      </w:r>
      <w:r w:rsidRPr="00084B59">
        <w:rPr>
          <w:u w:val="single"/>
        </w:rPr>
        <w:t xml:space="preserve">Schedule </w:t>
      </w:r>
      <w:r w:rsidR="005B03FC" w:rsidRPr="005B03FC">
        <w:rPr>
          <w:u w:val="single"/>
        </w:rPr>
        <w:fldChar w:fldCharType="begin"/>
      </w:r>
      <w:r w:rsidR="005B03FC" w:rsidRPr="005B03FC">
        <w:rPr>
          <w:u w:val="single"/>
        </w:rPr>
        <w:instrText xml:space="preserve"> REF Sched_A \h  \* MERGEFORMAT </w:instrText>
      </w:r>
      <w:r w:rsidR="005B03FC" w:rsidRPr="005B03FC">
        <w:rPr>
          <w:u w:val="single"/>
        </w:rPr>
      </w:r>
      <w:r w:rsidR="005B03FC" w:rsidRPr="005B03FC">
        <w:rPr>
          <w:u w:val="single"/>
        </w:rPr>
        <w:fldChar w:fldCharType="separate"/>
      </w:r>
      <w:r w:rsidR="00A93EB1" w:rsidRPr="00A93EB1">
        <w:rPr>
          <w:u w:val="single"/>
        </w:rPr>
        <w:t>A</w:t>
      </w:r>
      <w:r w:rsidR="005B03FC" w:rsidRPr="005B03FC">
        <w:rPr>
          <w:u w:val="single"/>
        </w:rPr>
        <w:fldChar w:fldCharType="end"/>
      </w:r>
      <w:r w:rsidRPr="00084B59">
        <w:t xml:space="preserve"> shall not negate such Investor’s rights and obligations pursuant to this Agreement.</w:t>
      </w:r>
    </w:p>
    <w:p w14:paraId="0DB048C3" w14:textId="20375652" w:rsidR="001A1CE5" w:rsidRPr="00084B59" w:rsidRDefault="00BF052D" w:rsidP="001A1CE5">
      <w:pPr>
        <w:pStyle w:val="StandardL2"/>
        <w:rPr>
          <w:vanish/>
          <w:specVanish/>
        </w:rPr>
      </w:pPr>
      <w:r w:rsidRPr="00084B59">
        <w:t>Entire Agreement</w:t>
      </w:r>
    </w:p>
    <w:p w14:paraId="3EE41870" w14:textId="31B6511E" w:rsidR="001A1CE5" w:rsidRPr="00084B59" w:rsidRDefault="00BF052D" w:rsidP="0047342B">
      <w:pPr>
        <w:pStyle w:val="OHHpara"/>
      </w:pPr>
      <w:r w:rsidRPr="00084B59">
        <w:t>. [Upon the effectiveness of this Agreement, the Original Investors’ Rights Agreement shall be deemed amended and restated and superseded and replaced in its entirety by this Agreement, and shall be of no further force or effect.]</w:t>
      </w:r>
      <w:r>
        <w:rPr>
          <w:rStyle w:val="FootnoteReference"/>
        </w:rPr>
        <w:footnoteReference w:id="2"/>
      </w:r>
      <w:r w:rsidRPr="00084B59">
        <w:t xml:space="preserve"> This Agreement (including the exhibits and schedules hereto), together with the Shareholder Agreements, all as may be amended, modified, restated or replaced from time to time, constitute the full and entire understanding and agreement among the parties with respect to the subject matter hereof, and any other written or oral agreements relating to the subject matter hereof existing between or among any of the parties are expressly cancelled.</w:t>
      </w:r>
    </w:p>
    <w:p w14:paraId="4F8A5D7C" w14:textId="05F74742" w:rsidR="001A1CE5" w:rsidRPr="00084B59" w:rsidRDefault="00BF052D" w:rsidP="001A1CE5">
      <w:pPr>
        <w:pStyle w:val="StandardL2"/>
        <w:rPr>
          <w:vanish/>
          <w:specVanish/>
        </w:rPr>
      </w:pPr>
      <w:r w:rsidRPr="00084B59">
        <w:t>Dispute Resolution</w:t>
      </w:r>
    </w:p>
    <w:p w14:paraId="0A3149A6" w14:textId="77777777" w:rsidR="001A1CE5" w:rsidRPr="00084B59" w:rsidRDefault="00BF052D" w:rsidP="0047342B">
      <w:pPr>
        <w:pStyle w:val="OHHpara"/>
        <w:rPr>
          <w:color w:val="000000"/>
        </w:rPr>
      </w:pPr>
      <w:r w:rsidRPr="00084B59">
        <w:rPr>
          <w:color w:val="000000"/>
        </w:rPr>
        <w:t xml:space="preserve">. The </w:t>
      </w:r>
      <w:r w:rsidRPr="00084B59">
        <w:t>parties (a) irrevocably and unconditionally submit to the exclusive jurisdiction of the courts of the Province of [Province] for the purpose of any suit, action or other proceeding arising out of or based upon this Agreement, (b) agree not to commence any suit, action or other proceeding arising out of or based upon this Agreement except in the courts of the Province of [Province], and (c) waive, and agree not to assert, by way of motion, as a defence,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p>
    <w:p w14:paraId="1FE3127D" w14:textId="7A755CAE" w:rsidR="001A1CE5" w:rsidRPr="00084B59" w:rsidRDefault="00BF052D" w:rsidP="001A1CE5">
      <w:pPr>
        <w:pStyle w:val="StandardL2"/>
        <w:rPr>
          <w:vanish/>
          <w:specVanish/>
        </w:rPr>
      </w:pPr>
      <w:r w:rsidRPr="00084B59">
        <w:t>WAIVER OF JURY TRIAL</w:t>
      </w:r>
    </w:p>
    <w:p w14:paraId="65490D31" w14:textId="77777777" w:rsidR="001A1CE5" w:rsidRPr="00084B59" w:rsidRDefault="00BF052D" w:rsidP="0047342B">
      <w:pPr>
        <w:pStyle w:val="OHHpara"/>
      </w:pPr>
      <w:r w:rsidRPr="00084B59">
        <w:rPr>
          <w:color w:val="000000"/>
        </w:rPr>
        <w:t xml:space="preserve">. </w:t>
      </w:r>
      <w:r w:rsidRPr="00084B59">
        <w:t>EACH PARTY WAIVES ITS RIGHTS TO A JURY TRIAL OF ANY CLAIM OR CAUSE OF ACTION BASED UPON OR ARISING OUT OF THIS AGREEMENT, THE SECURITIES OR THE SUBJECT MATTER HEREOF. THE SCOPE OF THIS WAIVER IS INTENDED TO BE ALL-ENCOMPASSING OF ANY AND ALL DISPUTES THAT MAY BE FILED IN ANY COURT AND THAT RELATE TO THE SUBJECT MATTER OF THIS TRANSACTION, INCLUDING CONTRACT CLAIMS, TORT CLAIMS (INCLUDING NEGLIGENCE), BREACH OF DUTY CLAIMS, AND ALL OTHER COMMON LAW AND STATUTORY CLAIMS. THIS SECTION HAS BEEN FULLY DISCUSSED BY EACH OF THE PARTIES HERETO AND THESE PROVISIONS WILL NOT BE SUBJECT TO ANY EXCEPTIONS. EACH PARTY HERETO FURTHER WARRANTS AND REPRESENTS THAT SUCH PARTY HAS REVIEWED THIS WAIVER WITH ITS LEGAL COUNSEL, AND THAT SUCH PARTY KNOWINGLY AND VOLUNTARILY WAIVES ITS JURY TRIAL RIGHTS FOLLOWING CONSULTATION WITH LEGAL COUNSEL.</w:t>
      </w:r>
    </w:p>
    <w:p w14:paraId="3E8BEB17" w14:textId="037177C6" w:rsidR="001A1CE5" w:rsidRPr="00084B59" w:rsidRDefault="00BF052D" w:rsidP="001A1CE5">
      <w:pPr>
        <w:pStyle w:val="StandardL2"/>
        <w:rPr>
          <w:b/>
          <w:vanish/>
          <w:specVanish/>
        </w:rPr>
      </w:pPr>
      <w:r w:rsidRPr="00084B59">
        <w:t>Costs of Enforcement</w:t>
      </w:r>
    </w:p>
    <w:p w14:paraId="18C6A67A" w14:textId="77777777" w:rsidR="001A1CE5" w:rsidRPr="00084B59" w:rsidRDefault="00BF052D" w:rsidP="0047342B">
      <w:pPr>
        <w:pStyle w:val="OHHpara"/>
      </w:pPr>
      <w:r w:rsidRPr="00084B59">
        <w:t>. The prevailing party shall be entitled to reasonable legal fees, costs, and necessary disbursements in addition to any other relief to which such party may be entitled.</w:t>
      </w:r>
    </w:p>
    <w:p w14:paraId="17ED56FC" w14:textId="330CA472" w:rsidR="001A1CE5" w:rsidRPr="00084B59" w:rsidRDefault="00BF052D" w:rsidP="001A1CE5">
      <w:pPr>
        <w:pStyle w:val="StandardL2"/>
        <w:rPr>
          <w:vanish/>
          <w:specVanish/>
        </w:rPr>
      </w:pPr>
      <w:r w:rsidRPr="00084B59">
        <w:t>Delays or Omissions</w:t>
      </w:r>
    </w:p>
    <w:p w14:paraId="072ED206" w14:textId="77777777" w:rsidR="001A1CE5" w:rsidRPr="00084B59" w:rsidRDefault="00BF052D" w:rsidP="0047342B">
      <w:pPr>
        <w:pStyle w:val="OHHpara"/>
      </w:pPr>
      <w:r w:rsidRPr="00084B59">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2A3BE6CE" w14:textId="070D8821" w:rsidR="001A1CE5" w:rsidRPr="00084B59" w:rsidRDefault="00BF052D" w:rsidP="001A1CE5">
      <w:pPr>
        <w:pStyle w:val="StandardL2"/>
        <w:rPr>
          <w:vanish/>
          <w:specVanish/>
        </w:rPr>
      </w:pPr>
      <w:r w:rsidRPr="00084B59">
        <w:t>Share Split</w:t>
      </w:r>
    </w:p>
    <w:p w14:paraId="57123045" w14:textId="77777777" w:rsidR="001A1CE5" w:rsidRPr="00084B59" w:rsidRDefault="00BF052D" w:rsidP="0047342B">
      <w:pPr>
        <w:pStyle w:val="OHHpara"/>
      </w:pPr>
      <w:r w:rsidRPr="00084B59">
        <w:t>. All references to numbers of shares in this Agreement shall be appropriately adjusted to reflect any share dividend, split, combination or other recapitalization affecting the shares in the capital of the Company occurring after the date of this Agreement.</w:t>
      </w:r>
    </w:p>
    <w:p w14:paraId="6FD2B32F" w14:textId="2D2BFDE1" w:rsidR="001A1CE5" w:rsidRPr="00084B59" w:rsidRDefault="00BF052D" w:rsidP="001A1CE5">
      <w:pPr>
        <w:pStyle w:val="StandardL2"/>
        <w:rPr>
          <w:vanish/>
          <w:specVanish/>
        </w:rPr>
      </w:pPr>
      <w:r w:rsidRPr="00084B59">
        <w:t>Specific Enforcement</w:t>
      </w:r>
    </w:p>
    <w:p w14:paraId="01311667" w14:textId="77777777" w:rsidR="001A1CE5" w:rsidRPr="00084B59" w:rsidRDefault="00BF052D" w:rsidP="0047342B">
      <w:pPr>
        <w:pStyle w:val="OHHpara"/>
      </w:pPr>
      <w:r w:rsidRPr="00084B59">
        <w:t xml:space="preserve">. Each party acknowledges and agrees that each party hereto will be irreparably damaged </w:t>
      </w:r>
      <w:proofErr w:type="gramStart"/>
      <w:r w:rsidRPr="00084B59">
        <w:t>in the event that</w:t>
      </w:r>
      <w:proofErr w:type="gramEnd"/>
      <w:r w:rsidRPr="00084B59">
        <w:t xml:space="preserve"> any of the provisions of this Agreement are not performed by the parties in accordance with their specific terms or are otherwise breached. Accordingly, it is agreed that each of the Company and the Investors shall be entitled to seek an injunction to prevent breaches of this Agreement, and to specific performance of this Agreement and its terms and provisions in any action instituted in any court of competent jurisdiction in the </w:t>
      </w:r>
      <w:proofErr w:type="gramStart"/>
      <w:r w:rsidRPr="00084B59">
        <w:t>Province</w:t>
      </w:r>
      <w:proofErr w:type="gramEnd"/>
      <w:r w:rsidRPr="00084B59">
        <w:t xml:space="preserve"> of [Province]. Each party to this Agreement agrees to use commercially reasonable efforts to cooperate in seeking and agreeing to an expedited schedule in any litigation seeking an injunction or order of specific performance.</w:t>
      </w:r>
    </w:p>
    <w:p w14:paraId="53351880" w14:textId="0BB77ACE" w:rsidR="001A1CE5" w:rsidRPr="00084B59" w:rsidRDefault="00BF052D" w:rsidP="001A1CE5">
      <w:pPr>
        <w:pStyle w:val="StandardL2"/>
        <w:rPr>
          <w:b/>
          <w:vanish/>
          <w:specVanish/>
        </w:rPr>
      </w:pPr>
      <w:r w:rsidRPr="00084B59">
        <w:t>Further Assurances</w:t>
      </w:r>
    </w:p>
    <w:p w14:paraId="36F9D15A" w14:textId="77777777" w:rsidR="001A1CE5" w:rsidRPr="00084B59" w:rsidRDefault="00BF052D" w:rsidP="0047342B">
      <w:pPr>
        <w:pStyle w:val="OHHpara"/>
      </w:pPr>
      <w:r w:rsidRPr="00084B59">
        <w:rPr>
          <w:bCs/>
          <w:u w:val="single"/>
        </w:rPr>
        <w:t>.</w:t>
      </w:r>
      <w:r w:rsidRPr="00084B59">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evidence or effectuate the consummation of the transactions contemplated hereby and to otherwise carry out the intent of the parties hereunder.</w:t>
      </w:r>
    </w:p>
    <w:p w14:paraId="28E12963" w14:textId="18EEF10D" w:rsidR="001A1CE5" w:rsidRPr="00084B59" w:rsidRDefault="00BF052D" w:rsidP="001A1CE5">
      <w:pPr>
        <w:pStyle w:val="StandardL2"/>
        <w:rPr>
          <w:b/>
          <w:vanish/>
          <w:specVanish/>
        </w:rPr>
      </w:pPr>
      <w:r w:rsidRPr="00084B59">
        <w:t>Independent Legal Advice</w:t>
      </w:r>
    </w:p>
    <w:p w14:paraId="60FD7D93" w14:textId="77777777" w:rsidR="001A1CE5" w:rsidRPr="00084B59" w:rsidRDefault="00BF052D" w:rsidP="0047342B">
      <w:pPr>
        <w:pStyle w:val="OHHpara"/>
      </w:pPr>
      <w:r w:rsidRPr="00084B59">
        <w:t>. The parties acknowledge that they have entered into this Agreement willingly with full knowledge of the obligations imposed by the terms of this Agreement. The parties further acknowledge that they have been afforded the opportunity to obtain independent legal advice and confirm by the execution of this Agreement that they have either done so or waived their right to do so, and agree that this Agreement constitutes a binding legal obligation and that they are estopped from raising any claim on the basis that they have not obtained such advice.</w:t>
      </w:r>
    </w:p>
    <w:p w14:paraId="77C75C99" w14:textId="21A24CC0" w:rsidR="001A1CE5" w:rsidRPr="00084B59" w:rsidRDefault="00BF052D" w:rsidP="001A1CE5">
      <w:pPr>
        <w:pStyle w:val="StandardL2"/>
        <w:rPr>
          <w:vanish/>
          <w:specVanish/>
        </w:rPr>
      </w:pPr>
      <w:r w:rsidRPr="00084B59">
        <w:t>No Strict Construction</w:t>
      </w:r>
    </w:p>
    <w:p w14:paraId="36383E83" w14:textId="77777777" w:rsidR="001A1CE5" w:rsidRPr="00084B59" w:rsidRDefault="00BF052D" w:rsidP="0047342B">
      <w:pPr>
        <w:pStyle w:val="OHHpara"/>
      </w:pPr>
      <w:r w:rsidRPr="00084B59">
        <w:t>. The language used in this Agreement is the language chosen by the parties to express their mutual intent, and no rule of strict construction shall be applied against any party.</w:t>
      </w:r>
    </w:p>
    <w:p w14:paraId="26C2F4D8" w14:textId="6A673119" w:rsidR="001A1CE5" w:rsidRPr="00084B59" w:rsidRDefault="00BF052D" w:rsidP="001A1CE5">
      <w:pPr>
        <w:pStyle w:val="StandardL2"/>
        <w:rPr>
          <w:vanish/>
          <w:specVanish/>
        </w:rPr>
      </w:pPr>
      <w:r w:rsidRPr="00084B59">
        <w:t>Number and Gender</w:t>
      </w:r>
    </w:p>
    <w:p w14:paraId="2037C05D" w14:textId="77777777" w:rsidR="001A1CE5" w:rsidRPr="00084B59" w:rsidRDefault="00BF052D" w:rsidP="0047342B">
      <w:pPr>
        <w:pStyle w:val="OHHpara"/>
      </w:pPr>
      <w:r w:rsidRPr="00084B59">
        <w:t>. Unless the context otherwise requires, words importing the singular include the plural and vice versa and words importing gender include all genders.</w:t>
      </w:r>
    </w:p>
    <w:p w14:paraId="15DB649D" w14:textId="13D373A3" w:rsidR="001A1CE5" w:rsidRPr="00084B59" w:rsidRDefault="00BF052D" w:rsidP="001A1CE5">
      <w:pPr>
        <w:pStyle w:val="StandardL2"/>
        <w:rPr>
          <w:vanish/>
          <w:specVanish/>
        </w:rPr>
      </w:pPr>
      <w:r w:rsidRPr="00084B59">
        <w:t>Statutory References</w:t>
      </w:r>
    </w:p>
    <w:p w14:paraId="1CAF90B0" w14:textId="77777777" w:rsidR="001A1CE5" w:rsidRPr="00084B59" w:rsidRDefault="00BF052D" w:rsidP="0047342B">
      <w:pPr>
        <w:pStyle w:val="OHHpara"/>
      </w:pPr>
      <w:r w:rsidRPr="00084B59">
        <w:t>. A reference to a statute includes all regulations made pursuant to such statute and, unless otherwise specified, the provisions of any statute or regulation which amends, supplements or supersedes any such statute or any such regulation.</w:t>
      </w:r>
    </w:p>
    <w:p w14:paraId="164E6584" w14:textId="3207E8BE" w:rsidR="001A1CE5" w:rsidRPr="00084B59" w:rsidRDefault="00BF052D" w:rsidP="001A1CE5">
      <w:pPr>
        <w:pStyle w:val="StandardL2"/>
        <w:rPr>
          <w:vanish/>
          <w:specVanish/>
        </w:rPr>
      </w:pPr>
      <w:r w:rsidRPr="00084B59">
        <w:rPr>
          <w:lang w:val="en-US"/>
        </w:rPr>
        <w:t>[Language</w:t>
      </w:r>
    </w:p>
    <w:p w14:paraId="533DAB0A" w14:textId="5899278F" w:rsidR="001A1CE5" w:rsidRDefault="00BF052D" w:rsidP="0047342B">
      <w:pPr>
        <w:pStyle w:val="OHHpara"/>
        <w:rPr>
          <w:iCs/>
          <w:lang w:val="fr-FR"/>
        </w:rPr>
      </w:pPr>
      <w:r w:rsidRPr="00084B59">
        <w:t xml:space="preserve">. </w:t>
      </w:r>
      <w:r w:rsidRPr="00084B59">
        <w:rPr>
          <w:lang w:val="en-US"/>
        </w:rPr>
        <w:t xml:space="preserve">The parties hereto confirm that it is their wish that this Agreement, as well as any other documents relating to this Agreement, including notices, schedules and authorizations have been and shall be drawn up in the English language only. </w:t>
      </w:r>
      <w:r w:rsidRPr="00084B59">
        <w:rPr>
          <w:i/>
          <w:iCs/>
          <w:lang w:val="fr-FR"/>
        </w:rPr>
        <w:t>Les signataires confirment leur volonté que la présente convention, de même que tous les documents s’y rattachant, y compris tout avis, annexe et autorisation, soient rédigés en anglais seulement.</w:t>
      </w:r>
      <w:r w:rsidRPr="00084B59">
        <w:rPr>
          <w:iCs/>
          <w:lang w:val="fr-FR"/>
        </w:rPr>
        <w:t>]</w:t>
      </w:r>
    </w:p>
    <w:p w14:paraId="1C97C090" w14:textId="77777777" w:rsidR="001A1CE5" w:rsidRPr="00F94FDD" w:rsidRDefault="00BF052D" w:rsidP="0047342B">
      <w:pPr>
        <w:pStyle w:val="OHHpara"/>
        <w:jc w:val="center"/>
        <w:rPr>
          <w:b/>
          <w:bCs/>
        </w:rPr>
      </w:pPr>
      <w:r w:rsidRPr="00F94FDD">
        <w:rPr>
          <w:b/>
          <w:bCs/>
        </w:rPr>
        <w:t>[</w:t>
      </w:r>
      <w:r w:rsidRPr="00F94FDD">
        <w:rPr>
          <w:b/>
          <w:bCs/>
          <w:i/>
          <w:iCs/>
        </w:rPr>
        <w:t>Signature pages follow</w:t>
      </w:r>
      <w:r w:rsidRPr="00F94FDD">
        <w:rPr>
          <w:b/>
          <w:bCs/>
        </w:rPr>
        <w:t>]</w:t>
      </w:r>
    </w:p>
    <w:p w14:paraId="4E59CBC0" w14:textId="77777777" w:rsidR="001A1CE5" w:rsidRDefault="001A1CE5" w:rsidP="00185B92">
      <w:pPr>
        <w:pStyle w:val="OHHpara"/>
      </w:pPr>
    </w:p>
    <w:p w14:paraId="34120140" w14:textId="77777777" w:rsidR="0047342B" w:rsidRDefault="0047342B" w:rsidP="00185B92">
      <w:pPr>
        <w:pStyle w:val="OHHpara"/>
        <w:sectPr w:rsidR="0047342B">
          <w:headerReference w:type="even" r:id="rId9"/>
          <w:headerReference w:type="default" r:id="rId10"/>
          <w:footerReference w:type="first" r:id="rId11"/>
          <w:pgSz w:w="12240" w:h="15840"/>
          <w:pgMar w:top="1440" w:right="1440" w:bottom="1008" w:left="1440" w:header="706" w:footer="706" w:gutter="0"/>
          <w:cols w:space="720"/>
          <w:titlePg/>
          <w:docGrid w:linePitch="360"/>
        </w:sectPr>
      </w:pPr>
    </w:p>
    <w:p w14:paraId="4B040F74" w14:textId="77777777" w:rsidR="004973AB" w:rsidRPr="00084B59" w:rsidRDefault="00BF052D" w:rsidP="004973AB">
      <w:pPr>
        <w:spacing w:after="240"/>
        <w:ind w:firstLine="720"/>
        <w:jc w:val="both"/>
        <w:rPr>
          <w:szCs w:val="24"/>
        </w:rPr>
      </w:pPr>
      <w:r w:rsidRPr="00084B59">
        <w:rPr>
          <w:b/>
          <w:bCs/>
          <w:szCs w:val="24"/>
        </w:rPr>
        <w:t>IN WITNESS WHEREOF</w:t>
      </w:r>
      <w:r w:rsidRPr="00084B59">
        <w:rPr>
          <w:szCs w:val="24"/>
        </w:rPr>
        <w:t>, the parties have executed this Investors’ Rights Agreement as of the date first written above.</w:t>
      </w:r>
    </w:p>
    <w:p w14:paraId="75D1B01A" w14:textId="77777777" w:rsidR="004973AB" w:rsidRDefault="00BF052D" w:rsidP="004973AB">
      <w:pPr>
        <w:spacing w:after="240"/>
        <w:jc w:val="both"/>
        <w:rPr>
          <w:szCs w:val="24"/>
        </w:rPr>
      </w:pPr>
      <w:r w:rsidRPr="00084B59">
        <w:rPr>
          <w:szCs w:val="24"/>
        </w:rPr>
        <w:t>COMPANY:</w:t>
      </w:r>
    </w:p>
    <w:tbl>
      <w:tblPr>
        <w:tblW w:w="0" w:type="auto"/>
        <w:tblInd w:w="-115" w:type="dxa"/>
        <w:tblLayout w:type="fixed"/>
        <w:tblLook w:val="0000" w:firstRow="0" w:lastRow="0" w:firstColumn="0" w:lastColumn="0" w:noHBand="0" w:noVBand="0"/>
      </w:tblPr>
      <w:tblGrid>
        <w:gridCol w:w="4248"/>
        <w:gridCol w:w="450"/>
        <w:gridCol w:w="630"/>
        <w:gridCol w:w="4230"/>
      </w:tblGrid>
      <w:tr w:rsidR="004316F1" w14:paraId="26BDE2E5" w14:textId="77777777" w:rsidTr="009030BB">
        <w:trPr>
          <w:cantSplit/>
        </w:trPr>
        <w:tc>
          <w:tcPr>
            <w:tcW w:w="4248" w:type="dxa"/>
            <w:vMerge w:val="restart"/>
          </w:tcPr>
          <w:p w14:paraId="77BEE95E" w14:textId="77777777" w:rsidR="00511695" w:rsidRDefault="00511695" w:rsidP="009030BB">
            <w:pPr>
              <w:pStyle w:val="SigningLine"/>
              <w:keepNext w:val="0"/>
              <w:keepLines w:val="0"/>
              <w:jc w:val="left"/>
              <w:rPr>
                <w:szCs w:val="20"/>
              </w:rPr>
            </w:pPr>
          </w:p>
        </w:tc>
        <w:tc>
          <w:tcPr>
            <w:tcW w:w="450" w:type="dxa"/>
            <w:vMerge w:val="restart"/>
          </w:tcPr>
          <w:p w14:paraId="720BA7CB" w14:textId="77777777" w:rsidR="00511695" w:rsidRDefault="00511695" w:rsidP="009030BB">
            <w:pPr>
              <w:pStyle w:val="SigningLine"/>
              <w:keepNext w:val="0"/>
              <w:keepLines w:val="0"/>
              <w:jc w:val="left"/>
              <w:rPr>
                <w:szCs w:val="20"/>
              </w:rPr>
            </w:pPr>
          </w:p>
        </w:tc>
        <w:tc>
          <w:tcPr>
            <w:tcW w:w="4860" w:type="dxa"/>
            <w:gridSpan w:val="2"/>
            <w:tcBorders>
              <w:bottom w:val="nil"/>
            </w:tcBorders>
          </w:tcPr>
          <w:p w14:paraId="4430FF45" w14:textId="77777777" w:rsidR="00511695" w:rsidRPr="00F707A3" w:rsidRDefault="00BF052D" w:rsidP="009030BB">
            <w:pPr>
              <w:pStyle w:val="SigningLine"/>
              <w:keepNext w:val="0"/>
              <w:keepLines w:val="0"/>
              <w:jc w:val="left"/>
            </w:pPr>
            <w:r w:rsidRPr="00EB7660">
              <w:rPr>
                <w:b/>
                <w:bCs/>
              </w:rPr>
              <w:t>[COMPANY NAME]</w:t>
            </w:r>
          </w:p>
        </w:tc>
      </w:tr>
      <w:tr w:rsidR="004316F1" w14:paraId="224BC814" w14:textId="77777777" w:rsidTr="009030BB">
        <w:trPr>
          <w:cantSplit/>
          <w:trHeight w:val="864"/>
        </w:trPr>
        <w:tc>
          <w:tcPr>
            <w:tcW w:w="4248" w:type="dxa"/>
            <w:vMerge/>
          </w:tcPr>
          <w:p w14:paraId="5DB62316" w14:textId="77777777" w:rsidR="00511695" w:rsidRDefault="00511695" w:rsidP="009030BB">
            <w:pPr>
              <w:pStyle w:val="SigningLine"/>
              <w:keepNext w:val="0"/>
              <w:keepLines w:val="0"/>
              <w:jc w:val="left"/>
              <w:rPr>
                <w:szCs w:val="20"/>
              </w:rPr>
            </w:pPr>
          </w:p>
        </w:tc>
        <w:tc>
          <w:tcPr>
            <w:tcW w:w="450" w:type="dxa"/>
            <w:vMerge/>
          </w:tcPr>
          <w:p w14:paraId="2F6CF02A" w14:textId="77777777" w:rsidR="00511695" w:rsidRDefault="00511695" w:rsidP="009030BB">
            <w:pPr>
              <w:pStyle w:val="SigningLine"/>
              <w:keepNext w:val="0"/>
              <w:keepLines w:val="0"/>
              <w:jc w:val="left"/>
              <w:rPr>
                <w:szCs w:val="20"/>
              </w:rPr>
            </w:pPr>
          </w:p>
        </w:tc>
        <w:tc>
          <w:tcPr>
            <w:tcW w:w="630" w:type="dxa"/>
            <w:vAlign w:val="bottom"/>
          </w:tcPr>
          <w:p w14:paraId="014647B0" w14:textId="77777777" w:rsidR="00511695" w:rsidRDefault="00BF052D" w:rsidP="009030BB">
            <w:pPr>
              <w:pStyle w:val="SigningLine"/>
              <w:keepNext w:val="0"/>
              <w:keepLines w:val="0"/>
              <w:jc w:val="right"/>
              <w:rPr>
                <w:szCs w:val="20"/>
              </w:rPr>
            </w:pPr>
            <w:r>
              <w:rPr>
                <w:szCs w:val="20"/>
              </w:rPr>
              <w:t>By:</w:t>
            </w:r>
          </w:p>
        </w:tc>
        <w:tc>
          <w:tcPr>
            <w:tcW w:w="4230" w:type="dxa"/>
            <w:tcBorders>
              <w:bottom w:val="single" w:sz="4" w:space="0" w:color="auto"/>
            </w:tcBorders>
            <w:vAlign w:val="bottom"/>
          </w:tcPr>
          <w:p w14:paraId="0038E8E8" w14:textId="77777777" w:rsidR="00511695" w:rsidRDefault="00511695" w:rsidP="009030BB">
            <w:pPr>
              <w:pStyle w:val="SigningLine"/>
              <w:keepNext w:val="0"/>
              <w:keepLines w:val="0"/>
              <w:jc w:val="left"/>
              <w:rPr>
                <w:szCs w:val="20"/>
              </w:rPr>
            </w:pPr>
          </w:p>
        </w:tc>
      </w:tr>
      <w:tr w:rsidR="004316F1" w14:paraId="7E68FAEA" w14:textId="77777777" w:rsidTr="009030BB">
        <w:trPr>
          <w:cantSplit/>
          <w:trHeight w:val="174"/>
        </w:trPr>
        <w:tc>
          <w:tcPr>
            <w:tcW w:w="4248" w:type="dxa"/>
            <w:vMerge/>
          </w:tcPr>
          <w:p w14:paraId="5047644B" w14:textId="77777777" w:rsidR="00511695" w:rsidRDefault="00511695" w:rsidP="009030BB">
            <w:pPr>
              <w:pStyle w:val="SigningLine"/>
              <w:keepNext w:val="0"/>
              <w:keepLines w:val="0"/>
              <w:jc w:val="left"/>
              <w:rPr>
                <w:szCs w:val="20"/>
              </w:rPr>
            </w:pPr>
          </w:p>
        </w:tc>
        <w:tc>
          <w:tcPr>
            <w:tcW w:w="450" w:type="dxa"/>
            <w:vMerge/>
          </w:tcPr>
          <w:p w14:paraId="5DDF6816" w14:textId="77777777" w:rsidR="00511695" w:rsidRDefault="00511695" w:rsidP="009030BB">
            <w:pPr>
              <w:pStyle w:val="SigningLine"/>
              <w:keepNext w:val="0"/>
              <w:keepLines w:val="0"/>
              <w:jc w:val="left"/>
              <w:rPr>
                <w:szCs w:val="20"/>
              </w:rPr>
            </w:pPr>
          </w:p>
        </w:tc>
        <w:tc>
          <w:tcPr>
            <w:tcW w:w="630" w:type="dxa"/>
          </w:tcPr>
          <w:p w14:paraId="5EA901D6" w14:textId="77777777" w:rsidR="00511695" w:rsidRDefault="00511695" w:rsidP="009030BB">
            <w:pPr>
              <w:pStyle w:val="SigningLine"/>
              <w:keepNext w:val="0"/>
              <w:keepLines w:val="0"/>
              <w:jc w:val="left"/>
              <w:rPr>
                <w:szCs w:val="20"/>
              </w:rPr>
            </w:pPr>
          </w:p>
        </w:tc>
        <w:tc>
          <w:tcPr>
            <w:tcW w:w="4230" w:type="dxa"/>
          </w:tcPr>
          <w:p w14:paraId="14B85386" w14:textId="77777777" w:rsidR="00511695" w:rsidRPr="0006581E" w:rsidRDefault="00BF052D" w:rsidP="009030BB">
            <w:pPr>
              <w:pStyle w:val="SigningLine"/>
              <w:keepNext w:val="0"/>
              <w:keepLines w:val="0"/>
              <w:jc w:val="left"/>
            </w:pPr>
            <w:r>
              <w:rPr>
                <w:szCs w:val="20"/>
              </w:rPr>
              <w:t xml:space="preserve">Name: </w:t>
            </w:r>
            <w:r>
              <w:rPr>
                <w:rStyle w:val="Prompt"/>
                <w:rFonts w:ascii="Wingdings" w:hAnsi="Wingdings"/>
              </w:rPr>
              <w:sym w:font="Wingdings" w:char="F06C"/>
            </w:r>
          </w:p>
        </w:tc>
      </w:tr>
      <w:tr w:rsidR="004316F1" w14:paraId="1356158E" w14:textId="77777777" w:rsidTr="009030BB">
        <w:trPr>
          <w:cantSplit/>
          <w:trHeight w:hRule="exact" w:val="360"/>
        </w:trPr>
        <w:tc>
          <w:tcPr>
            <w:tcW w:w="4248" w:type="dxa"/>
            <w:vMerge/>
          </w:tcPr>
          <w:p w14:paraId="1C6EEEE7" w14:textId="77777777" w:rsidR="00511695" w:rsidRDefault="00511695" w:rsidP="009030BB">
            <w:pPr>
              <w:pStyle w:val="SigningLine"/>
              <w:keepNext w:val="0"/>
              <w:keepLines w:val="0"/>
              <w:jc w:val="left"/>
              <w:rPr>
                <w:szCs w:val="20"/>
              </w:rPr>
            </w:pPr>
          </w:p>
        </w:tc>
        <w:tc>
          <w:tcPr>
            <w:tcW w:w="450" w:type="dxa"/>
            <w:vMerge/>
          </w:tcPr>
          <w:p w14:paraId="66CFCC30" w14:textId="77777777" w:rsidR="00511695" w:rsidRDefault="00511695" w:rsidP="009030BB">
            <w:pPr>
              <w:pStyle w:val="SigningLine"/>
              <w:keepNext w:val="0"/>
              <w:keepLines w:val="0"/>
              <w:jc w:val="left"/>
              <w:rPr>
                <w:szCs w:val="20"/>
              </w:rPr>
            </w:pPr>
          </w:p>
        </w:tc>
        <w:tc>
          <w:tcPr>
            <w:tcW w:w="630" w:type="dxa"/>
          </w:tcPr>
          <w:p w14:paraId="4CD93716" w14:textId="77777777" w:rsidR="00511695" w:rsidRDefault="00511695" w:rsidP="009030BB">
            <w:pPr>
              <w:pStyle w:val="SigningLine"/>
              <w:keepNext w:val="0"/>
              <w:keepLines w:val="0"/>
              <w:jc w:val="left"/>
              <w:rPr>
                <w:szCs w:val="20"/>
              </w:rPr>
            </w:pPr>
          </w:p>
        </w:tc>
        <w:tc>
          <w:tcPr>
            <w:tcW w:w="4230" w:type="dxa"/>
          </w:tcPr>
          <w:p w14:paraId="4423252D" w14:textId="77777777" w:rsidR="00511695" w:rsidRPr="0006581E" w:rsidRDefault="00BF052D" w:rsidP="009030BB">
            <w:pPr>
              <w:pStyle w:val="SigningLine"/>
              <w:keepNext w:val="0"/>
              <w:keepLines w:val="0"/>
              <w:jc w:val="left"/>
            </w:pPr>
            <w:r>
              <w:rPr>
                <w:szCs w:val="20"/>
              </w:rPr>
              <w:t xml:space="preserve">Title: </w:t>
            </w:r>
            <w:r>
              <w:rPr>
                <w:rStyle w:val="Prompt"/>
                <w:rFonts w:ascii="Wingdings" w:hAnsi="Wingdings"/>
              </w:rPr>
              <w:sym w:font="Wingdings" w:char="F06C"/>
            </w:r>
          </w:p>
        </w:tc>
      </w:tr>
    </w:tbl>
    <w:p w14:paraId="546D0CBB" w14:textId="77777777" w:rsidR="00511695" w:rsidRDefault="00511695" w:rsidP="004973AB">
      <w:pPr>
        <w:spacing w:after="240"/>
        <w:jc w:val="both"/>
        <w:rPr>
          <w:szCs w:val="24"/>
        </w:rPr>
      </w:pPr>
    </w:p>
    <w:p w14:paraId="4B723743" w14:textId="77777777" w:rsidR="00511695" w:rsidRPr="00084B59" w:rsidRDefault="00511695" w:rsidP="004973AB">
      <w:pPr>
        <w:spacing w:after="240"/>
        <w:jc w:val="both"/>
        <w:rPr>
          <w:szCs w:val="24"/>
        </w:rPr>
      </w:pPr>
    </w:p>
    <w:p w14:paraId="5AA89492" w14:textId="77777777" w:rsidR="004973AB" w:rsidRDefault="004973AB" w:rsidP="004973AB">
      <w:pPr>
        <w:pStyle w:val="OHHpara"/>
        <w:rPr>
          <w:rFonts w:eastAsia="Calibri"/>
        </w:rPr>
        <w:sectPr w:rsidR="004973AB" w:rsidSect="001A1CE5">
          <w:headerReference w:type="first" r:id="rId12"/>
          <w:footerReference w:type="first" r:id="rId13"/>
          <w:pgSz w:w="12240" w:h="15840"/>
          <w:pgMar w:top="1440" w:right="1440" w:bottom="1008" w:left="1440" w:header="706" w:footer="706" w:gutter="0"/>
          <w:pgNumType w:start="1"/>
          <w:cols w:space="720"/>
          <w:titlePg/>
          <w:docGrid w:linePitch="360"/>
        </w:sectPr>
      </w:pPr>
    </w:p>
    <w:p w14:paraId="4D9B44E5" w14:textId="77777777" w:rsidR="004973AB" w:rsidRDefault="00BF052D" w:rsidP="004973AB">
      <w:pPr>
        <w:spacing w:after="240"/>
        <w:jc w:val="both"/>
        <w:rPr>
          <w:szCs w:val="24"/>
        </w:rPr>
      </w:pPr>
      <w:r w:rsidRPr="00084B59">
        <w:rPr>
          <w:szCs w:val="24"/>
        </w:rPr>
        <w:t>INVESTORS:</w:t>
      </w:r>
    </w:p>
    <w:tbl>
      <w:tblPr>
        <w:tblW w:w="0" w:type="auto"/>
        <w:tblInd w:w="-115" w:type="dxa"/>
        <w:tblLayout w:type="fixed"/>
        <w:tblLook w:val="0000" w:firstRow="0" w:lastRow="0" w:firstColumn="0" w:lastColumn="0" w:noHBand="0" w:noVBand="0"/>
      </w:tblPr>
      <w:tblGrid>
        <w:gridCol w:w="4248"/>
        <w:gridCol w:w="450"/>
        <w:gridCol w:w="630"/>
        <w:gridCol w:w="4230"/>
      </w:tblGrid>
      <w:tr w:rsidR="004316F1" w14:paraId="7D24822A" w14:textId="77777777" w:rsidTr="009030BB">
        <w:trPr>
          <w:cantSplit/>
        </w:trPr>
        <w:tc>
          <w:tcPr>
            <w:tcW w:w="4248" w:type="dxa"/>
            <w:vMerge w:val="restart"/>
          </w:tcPr>
          <w:p w14:paraId="5874A9E2" w14:textId="77777777" w:rsidR="00511695" w:rsidRDefault="00511695" w:rsidP="009030BB">
            <w:pPr>
              <w:pStyle w:val="SigningLine"/>
              <w:keepNext w:val="0"/>
              <w:keepLines w:val="0"/>
              <w:jc w:val="left"/>
              <w:rPr>
                <w:szCs w:val="20"/>
              </w:rPr>
            </w:pPr>
          </w:p>
        </w:tc>
        <w:tc>
          <w:tcPr>
            <w:tcW w:w="450" w:type="dxa"/>
            <w:vMerge w:val="restart"/>
          </w:tcPr>
          <w:p w14:paraId="0EA62E07" w14:textId="77777777" w:rsidR="00511695" w:rsidRDefault="00511695" w:rsidP="009030BB">
            <w:pPr>
              <w:pStyle w:val="SigningLine"/>
              <w:keepNext w:val="0"/>
              <w:keepLines w:val="0"/>
              <w:jc w:val="left"/>
              <w:rPr>
                <w:szCs w:val="20"/>
              </w:rPr>
            </w:pPr>
          </w:p>
        </w:tc>
        <w:tc>
          <w:tcPr>
            <w:tcW w:w="4860" w:type="dxa"/>
            <w:gridSpan w:val="2"/>
            <w:tcBorders>
              <w:bottom w:val="nil"/>
            </w:tcBorders>
          </w:tcPr>
          <w:p w14:paraId="18407DBD" w14:textId="77777777" w:rsidR="00511695" w:rsidRPr="00F707A3" w:rsidRDefault="00BF052D" w:rsidP="009030BB">
            <w:pPr>
              <w:pStyle w:val="SigningLine"/>
              <w:keepNext w:val="0"/>
              <w:keepLines w:val="0"/>
              <w:jc w:val="left"/>
            </w:pPr>
            <w:r w:rsidRPr="00EB7660">
              <w:rPr>
                <w:b/>
                <w:bCs/>
              </w:rPr>
              <w:t>[INVESTOR NAME]</w:t>
            </w:r>
          </w:p>
        </w:tc>
      </w:tr>
      <w:tr w:rsidR="004316F1" w14:paraId="2A3B6400" w14:textId="77777777" w:rsidTr="009030BB">
        <w:trPr>
          <w:cantSplit/>
          <w:trHeight w:val="864"/>
        </w:trPr>
        <w:tc>
          <w:tcPr>
            <w:tcW w:w="4248" w:type="dxa"/>
            <w:vMerge/>
          </w:tcPr>
          <w:p w14:paraId="7CA28289" w14:textId="77777777" w:rsidR="00511695" w:rsidRDefault="00511695" w:rsidP="009030BB">
            <w:pPr>
              <w:pStyle w:val="SigningLine"/>
              <w:keepNext w:val="0"/>
              <w:keepLines w:val="0"/>
              <w:jc w:val="left"/>
              <w:rPr>
                <w:szCs w:val="20"/>
              </w:rPr>
            </w:pPr>
          </w:p>
        </w:tc>
        <w:tc>
          <w:tcPr>
            <w:tcW w:w="450" w:type="dxa"/>
            <w:vMerge/>
          </w:tcPr>
          <w:p w14:paraId="0176B696" w14:textId="77777777" w:rsidR="00511695" w:rsidRDefault="00511695" w:rsidP="009030BB">
            <w:pPr>
              <w:pStyle w:val="SigningLine"/>
              <w:keepNext w:val="0"/>
              <w:keepLines w:val="0"/>
              <w:jc w:val="left"/>
              <w:rPr>
                <w:szCs w:val="20"/>
              </w:rPr>
            </w:pPr>
          </w:p>
        </w:tc>
        <w:tc>
          <w:tcPr>
            <w:tcW w:w="630" w:type="dxa"/>
            <w:vAlign w:val="bottom"/>
          </w:tcPr>
          <w:p w14:paraId="424752DD" w14:textId="77777777" w:rsidR="00511695" w:rsidRDefault="00BF052D" w:rsidP="009030BB">
            <w:pPr>
              <w:pStyle w:val="SigningLine"/>
              <w:keepNext w:val="0"/>
              <w:keepLines w:val="0"/>
              <w:jc w:val="right"/>
              <w:rPr>
                <w:szCs w:val="20"/>
              </w:rPr>
            </w:pPr>
            <w:r>
              <w:rPr>
                <w:szCs w:val="20"/>
              </w:rPr>
              <w:t>By:</w:t>
            </w:r>
          </w:p>
        </w:tc>
        <w:tc>
          <w:tcPr>
            <w:tcW w:w="4230" w:type="dxa"/>
            <w:tcBorders>
              <w:bottom w:val="single" w:sz="4" w:space="0" w:color="auto"/>
            </w:tcBorders>
            <w:vAlign w:val="bottom"/>
          </w:tcPr>
          <w:p w14:paraId="4542AEDE" w14:textId="77777777" w:rsidR="00511695" w:rsidRDefault="00511695" w:rsidP="009030BB">
            <w:pPr>
              <w:pStyle w:val="SigningLine"/>
              <w:keepNext w:val="0"/>
              <w:keepLines w:val="0"/>
              <w:jc w:val="left"/>
              <w:rPr>
                <w:szCs w:val="20"/>
              </w:rPr>
            </w:pPr>
          </w:p>
        </w:tc>
      </w:tr>
      <w:tr w:rsidR="004316F1" w14:paraId="3CFDF23B" w14:textId="77777777" w:rsidTr="009030BB">
        <w:trPr>
          <w:cantSplit/>
          <w:trHeight w:val="174"/>
        </w:trPr>
        <w:tc>
          <w:tcPr>
            <w:tcW w:w="4248" w:type="dxa"/>
            <w:vMerge/>
          </w:tcPr>
          <w:p w14:paraId="43781650" w14:textId="77777777" w:rsidR="00511695" w:rsidRDefault="00511695" w:rsidP="009030BB">
            <w:pPr>
              <w:pStyle w:val="SigningLine"/>
              <w:keepNext w:val="0"/>
              <w:keepLines w:val="0"/>
              <w:jc w:val="left"/>
              <w:rPr>
                <w:szCs w:val="20"/>
              </w:rPr>
            </w:pPr>
          </w:p>
        </w:tc>
        <w:tc>
          <w:tcPr>
            <w:tcW w:w="450" w:type="dxa"/>
            <w:vMerge/>
          </w:tcPr>
          <w:p w14:paraId="70FCCB62" w14:textId="77777777" w:rsidR="00511695" w:rsidRDefault="00511695" w:rsidP="009030BB">
            <w:pPr>
              <w:pStyle w:val="SigningLine"/>
              <w:keepNext w:val="0"/>
              <w:keepLines w:val="0"/>
              <w:jc w:val="left"/>
              <w:rPr>
                <w:szCs w:val="20"/>
              </w:rPr>
            </w:pPr>
          </w:p>
        </w:tc>
        <w:tc>
          <w:tcPr>
            <w:tcW w:w="630" w:type="dxa"/>
          </w:tcPr>
          <w:p w14:paraId="2D136404" w14:textId="77777777" w:rsidR="00511695" w:rsidRDefault="00511695" w:rsidP="009030BB">
            <w:pPr>
              <w:pStyle w:val="SigningLine"/>
              <w:keepNext w:val="0"/>
              <w:keepLines w:val="0"/>
              <w:jc w:val="left"/>
              <w:rPr>
                <w:szCs w:val="20"/>
              </w:rPr>
            </w:pPr>
          </w:p>
        </w:tc>
        <w:tc>
          <w:tcPr>
            <w:tcW w:w="4230" w:type="dxa"/>
          </w:tcPr>
          <w:p w14:paraId="5BF0B934" w14:textId="77777777" w:rsidR="00511695" w:rsidRPr="0006581E" w:rsidRDefault="00BF052D" w:rsidP="009030BB">
            <w:pPr>
              <w:pStyle w:val="SigningLine"/>
              <w:keepNext w:val="0"/>
              <w:keepLines w:val="0"/>
              <w:jc w:val="left"/>
            </w:pPr>
            <w:r>
              <w:rPr>
                <w:szCs w:val="20"/>
              </w:rPr>
              <w:t xml:space="preserve">Name: </w:t>
            </w:r>
            <w:r>
              <w:rPr>
                <w:rStyle w:val="Prompt"/>
                <w:rFonts w:ascii="Wingdings" w:hAnsi="Wingdings"/>
              </w:rPr>
              <w:sym w:font="Wingdings" w:char="F06C"/>
            </w:r>
          </w:p>
        </w:tc>
      </w:tr>
      <w:tr w:rsidR="004316F1" w14:paraId="32FD5188" w14:textId="77777777" w:rsidTr="009030BB">
        <w:trPr>
          <w:cantSplit/>
          <w:trHeight w:hRule="exact" w:val="360"/>
        </w:trPr>
        <w:tc>
          <w:tcPr>
            <w:tcW w:w="4248" w:type="dxa"/>
            <w:vMerge/>
          </w:tcPr>
          <w:p w14:paraId="7542A250" w14:textId="77777777" w:rsidR="00511695" w:rsidRDefault="00511695" w:rsidP="009030BB">
            <w:pPr>
              <w:pStyle w:val="SigningLine"/>
              <w:keepNext w:val="0"/>
              <w:keepLines w:val="0"/>
              <w:jc w:val="left"/>
              <w:rPr>
                <w:szCs w:val="20"/>
              </w:rPr>
            </w:pPr>
          </w:p>
        </w:tc>
        <w:tc>
          <w:tcPr>
            <w:tcW w:w="450" w:type="dxa"/>
            <w:vMerge/>
          </w:tcPr>
          <w:p w14:paraId="1859D1F3" w14:textId="77777777" w:rsidR="00511695" w:rsidRDefault="00511695" w:rsidP="009030BB">
            <w:pPr>
              <w:pStyle w:val="SigningLine"/>
              <w:keepNext w:val="0"/>
              <w:keepLines w:val="0"/>
              <w:jc w:val="left"/>
              <w:rPr>
                <w:szCs w:val="20"/>
              </w:rPr>
            </w:pPr>
          </w:p>
        </w:tc>
        <w:tc>
          <w:tcPr>
            <w:tcW w:w="630" w:type="dxa"/>
          </w:tcPr>
          <w:p w14:paraId="48D8068F" w14:textId="77777777" w:rsidR="00511695" w:rsidRDefault="00511695" w:rsidP="009030BB">
            <w:pPr>
              <w:pStyle w:val="SigningLine"/>
              <w:keepNext w:val="0"/>
              <w:keepLines w:val="0"/>
              <w:jc w:val="left"/>
              <w:rPr>
                <w:szCs w:val="20"/>
              </w:rPr>
            </w:pPr>
          </w:p>
        </w:tc>
        <w:tc>
          <w:tcPr>
            <w:tcW w:w="4230" w:type="dxa"/>
          </w:tcPr>
          <w:p w14:paraId="22806708" w14:textId="77777777" w:rsidR="00511695" w:rsidRPr="0006581E" w:rsidRDefault="00BF052D" w:rsidP="009030BB">
            <w:pPr>
              <w:pStyle w:val="SigningLine"/>
              <w:keepNext w:val="0"/>
              <w:keepLines w:val="0"/>
              <w:jc w:val="left"/>
            </w:pPr>
            <w:r>
              <w:rPr>
                <w:szCs w:val="20"/>
              </w:rPr>
              <w:t xml:space="preserve">Title: </w:t>
            </w:r>
            <w:r>
              <w:rPr>
                <w:rStyle w:val="Prompt"/>
                <w:rFonts w:ascii="Wingdings" w:hAnsi="Wingdings"/>
              </w:rPr>
              <w:sym w:font="Wingdings" w:char="F06C"/>
            </w:r>
          </w:p>
        </w:tc>
      </w:tr>
    </w:tbl>
    <w:p w14:paraId="582AA3BF" w14:textId="77777777" w:rsidR="00511695" w:rsidRDefault="00511695" w:rsidP="004973AB">
      <w:pPr>
        <w:spacing w:after="240"/>
        <w:jc w:val="both"/>
        <w:rPr>
          <w:szCs w:val="24"/>
        </w:rPr>
      </w:pPr>
    </w:p>
    <w:p w14:paraId="74AAD32F" w14:textId="77777777" w:rsidR="00511695" w:rsidRPr="00084B59" w:rsidRDefault="00511695" w:rsidP="004973AB">
      <w:pPr>
        <w:spacing w:after="240"/>
        <w:jc w:val="both"/>
        <w:rPr>
          <w:szCs w:val="24"/>
        </w:rPr>
      </w:pPr>
    </w:p>
    <w:p w14:paraId="10587990" w14:textId="77777777" w:rsidR="004973AB" w:rsidRDefault="004973AB" w:rsidP="004973AB">
      <w:pPr>
        <w:spacing w:after="240"/>
        <w:jc w:val="both"/>
        <w:rPr>
          <w:rFonts w:eastAsia="Calibri"/>
          <w:szCs w:val="24"/>
        </w:rPr>
        <w:sectPr w:rsidR="004973AB" w:rsidSect="001A1CE5">
          <w:pgSz w:w="12240" w:h="15840"/>
          <w:pgMar w:top="1440" w:right="1440" w:bottom="1008" w:left="1440" w:header="706" w:footer="706" w:gutter="0"/>
          <w:pgNumType w:start="1"/>
          <w:cols w:space="720"/>
          <w:titlePg/>
          <w:docGrid w:linePitch="360"/>
        </w:sectPr>
      </w:pPr>
    </w:p>
    <w:tbl>
      <w:tblPr>
        <w:tblW w:w="9558" w:type="dxa"/>
        <w:tblInd w:w="-115" w:type="dxa"/>
        <w:tblLayout w:type="fixed"/>
        <w:tblLook w:val="0000" w:firstRow="0" w:lastRow="0" w:firstColumn="0" w:lastColumn="0" w:noHBand="0" w:noVBand="0"/>
      </w:tblPr>
      <w:tblGrid>
        <w:gridCol w:w="4248"/>
        <w:gridCol w:w="1080"/>
        <w:gridCol w:w="4230"/>
      </w:tblGrid>
      <w:tr w:rsidR="004316F1" w14:paraId="1CA4EC74" w14:textId="77777777" w:rsidTr="001C79F0">
        <w:trPr>
          <w:cantSplit/>
          <w:trHeight w:val="720"/>
        </w:trPr>
        <w:tc>
          <w:tcPr>
            <w:tcW w:w="4248" w:type="dxa"/>
            <w:tcBorders>
              <w:top w:val="nil"/>
            </w:tcBorders>
            <w:vAlign w:val="bottom"/>
          </w:tcPr>
          <w:p w14:paraId="15CD193D" w14:textId="77777777" w:rsidR="001C79F0" w:rsidRDefault="001C79F0" w:rsidP="00D665CF"/>
        </w:tc>
        <w:tc>
          <w:tcPr>
            <w:tcW w:w="1080" w:type="dxa"/>
            <w:vAlign w:val="bottom"/>
          </w:tcPr>
          <w:p w14:paraId="784DFF84" w14:textId="77777777" w:rsidR="001C79F0" w:rsidRDefault="001C79F0" w:rsidP="00D665CF">
            <w:pPr>
              <w:pStyle w:val="SigningLine"/>
              <w:keepNext w:val="0"/>
              <w:keepLines w:val="0"/>
              <w:jc w:val="left"/>
              <w:rPr>
                <w:szCs w:val="20"/>
              </w:rPr>
            </w:pPr>
          </w:p>
        </w:tc>
        <w:tc>
          <w:tcPr>
            <w:tcW w:w="4230" w:type="dxa"/>
            <w:tcBorders>
              <w:bottom w:val="single" w:sz="4" w:space="0" w:color="auto"/>
            </w:tcBorders>
            <w:vAlign w:val="bottom"/>
          </w:tcPr>
          <w:p w14:paraId="63505A4B" w14:textId="77777777" w:rsidR="001C79F0" w:rsidRDefault="001C79F0" w:rsidP="00D665CF">
            <w:pPr>
              <w:pStyle w:val="SigningLine"/>
              <w:keepNext w:val="0"/>
              <w:keepLines w:val="0"/>
              <w:jc w:val="left"/>
              <w:rPr>
                <w:szCs w:val="20"/>
              </w:rPr>
            </w:pPr>
          </w:p>
        </w:tc>
      </w:tr>
      <w:tr w:rsidR="004316F1" w14:paraId="461449B2" w14:textId="77777777" w:rsidTr="001C79F0">
        <w:trPr>
          <w:cantSplit/>
        </w:trPr>
        <w:tc>
          <w:tcPr>
            <w:tcW w:w="4248" w:type="dxa"/>
            <w:tcBorders>
              <w:top w:val="nil"/>
            </w:tcBorders>
          </w:tcPr>
          <w:p w14:paraId="7E0FE59E" w14:textId="77777777" w:rsidR="001C79F0" w:rsidRDefault="001C79F0">
            <w:pPr>
              <w:pStyle w:val="SigningLine"/>
              <w:keepNext w:val="0"/>
              <w:keepLines w:val="0"/>
              <w:jc w:val="left"/>
              <w:rPr>
                <w:szCs w:val="20"/>
              </w:rPr>
            </w:pPr>
          </w:p>
        </w:tc>
        <w:tc>
          <w:tcPr>
            <w:tcW w:w="1080" w:type="dxa"/>
          </w:tcPr>
          <w:p w14:paraId="42E8E98A" w14:textId="77777777" w:rsidR="001C79F0" w:rsidRDefault="001C79F0">
            <w:pPr>
              <w:pStyle w:val="SigningLine"/>
              <w:keepNext w:val="0"/>
              <w:keepLines w:val="0"/>
              <w:jc w:val="left"/>
              <w:rPr>
                <w:szCs w:val="20"/>
              </w:rPr>
            </w:pPr>
          </w:p>
        </w:tc>
        <w:tc>
          <w:tcPr>
            <w:tcW w:w="4230" w:type="dxa"/>
          </w:tcPr>
          <w:p w14:paraId="7C5438CF" w14:textId="32C632B1" w:rsidR="001C79F0" w:rsidRPr="002B033A" w:rsidRDefault="00BF052D" w:rsidP="001C79F0">
            <w:pPr>
              <w:pStyle w:val="SigningLine"/>
              <w:keepNext w:val="0"/>
              <w:keepLines w:val="0"/>
              <w:jc w:val="center"/>
            </w:pPr>
            <w:r w:rsidRPr="00EB7660">
              <w:rPr>
                <w:b/>
                <w:bCs/>
              </w:rPr>
              <w:t>[INVESTOR NAME]</w:t>
            </w:r>
          </w:p>
        </w:tc>
      </w:tr>
    </w:tbl>
    <w:p w14:paraId="3DEB5BFC" w14:textId="77777777" w:rsidR="001C79F0" w:rsidRDefault="001C79F0" w:rsidP="004973AB">
      <w:pPr>
        <w:pStyle w:val="OHHpara"/>
        <w:rPr>
          <w:rFonts w:eastAsia="Calibri"/>
        </w:rPr>
      </w:pPr>
    </w:p>
    <w:p w14:paraId="612EB611" w14:textId="77777777" w:rsidR="00511695" w:rsidRDefault="00511695" w:rsidP="004973AB">
      <w:pPr>
        <w:pStyle w:val="OHHpara"/>
        <w:rPr>
          <w:rFonts w:eastAsia="Calibri"/>
        </w:rPr>
      </w:pPr>
    </w:p>
    <w:p w14:paraId="7FB22E7B" w14:textId="77777777" w:rsidR="00511695" w:rsidRDefault="00511695" w:rsidP="004973AB">
      <w:pPr>
        <w:pStyle w:val="OHHpara"/>
        <w:rPr>
          <w:rFonts w:eastAsia="Calibri"/>
        </w:rPr>
        <w:sectPr w:rsidR="00511695" w:rsidSect="001A1CE5">
          <w:pgSz w:w="12240" w:h="15840"/>
          <w:pgMar w:top="1440" w:right="1440" w:bottom="1008" w:left="1440" w:header="706" w:footer="706" w:gutter="0"/>
          <w:pgNumType w:start="1"/>
          <w:cols w:space="720"/>
          <w:titlePg/>
          <w:docGrid w:linePitch="360"/>
        </w:sectPr>
      </w:pPr>
    </w:p>
    <w:p w14:paraId="5C01FB09" w14:textId="77777777" w:rsidR="004973AB" w:rsidRDefault="00BF052D" w:rsidP="004973AB">
      <w:pPr>
        <w:pStyle w:val="Schedule"/>
        <w:rPr>
          <w:u w:val="none"/>
        </w:rPr>
      </w:pPr>
      <w:r w:rsidRPr="00084B59">
        <w:t xml:space="preserve">SCHEDULE </w:t>
      </w:r>
      <w:bookmarkStart w:id="51" w:name="Sched_A"/>
      <w:r w:rsidRPr="005B03FC">
        <w:t>A</w:t>
      </w:r>
      <w:bookmarkEnd w:id="51"/>
      <w:r w:rsidRPr="00084B59">
        <w:br/>
      </w:r>
      <w:r w:rsidRPr="004973AB">
        <w:rPr>
          <w:u w:val="none"/>
        </w:rPr>
        <w:t>INVESTORS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316F1" w14:paraId="0E09D03E" w14:textId="77777777" w:rsidTr="004973AB">
        <w:tc>
          <w:tcPr>
            <w:tcW w:w="9350" w:type="dxa"/>
          </w:tcPr>
          <w:p w14:paraId="18DBFF71" w14:textId="4E3F67CA" w:rsidR="004973AB" w:rsidRPr="004973AB" w:rsidRDefault="00BF052D" w:rsidP="004973AB">
            <w:pPr>
              <w:pStyle w:val="OHHTableText"/>
              <w:jc w:val="center"/>
              <w:rPr>
                <w:b/>
                <w:bCs/>
                <w:u w:val="single"/>
              </w:rPr>
            </w:pPr>
            <w:r w:rsidRPr="004973AB">
              <w:rPr>
                <w:b/>
                <w:bCs/>
                <w:u w:val="single"/>
                <w:lang w:val="en-US"/>
              </w:rPr>
              <w:t>Name</w:t>
            </w:r>
          </w:p>
        </w:tc>
      </w:tr>
      <w:tr w:rsidR="004316F1" w14:paraId="2C300E96" w14:textId="77777777" w:rsidTr="004973AB">
        <w:tc>
          <w:tcPr>
            <w:tcW w:w="9350" w:type="dxa"/>
          </w:tcPr>
          <w:p w14:paraId="0C033CD0" w14:textId="717D7F81" w:rsidR="004973AB" w:rsidRDefault="00BF052D" w:rsidP="004973AB">
            <w:pPr>
              <w:pStyle w:val="OHHTableText"/>
              <w:jc w:val="center"/>
            </w:pPr>
            <w:r w:rsidRPr="00084B59">
              <w:rPr>
                <w:rFonts w:ascii="Wingdings" w:eastAsia="Calibri" w:hAnsi="Wingdings"/>
                <w:lang w:val="en-US"/>
              </w:rPr>
              <w:sym w:font="Wingdings" w:char="F06C"/>
            </w:r>
          </w:p>
        </w:tc>
      </w:tr>
      <w:tr w:rsidR="004316F1" w14:paraId="4E92C8F0" w14:textId="77777777" w:rsidTr="004973AB">
        <w:tc>
          <w:tcPr>
            <w:tcW w:w="9350" w:type="dxa"/>
          </w:tcPr>
          <w:p w14:paraId="144A40A9" w14:textId="769170DF" w:rsidR="004973AB" w:rsidRDefault="00BF052D" w:rsidP="004973AB">
            <w:pPr>
              <w:pStyle w:val="OHHTableText"/>
              <w:jc w:val="center"/>
            </w:pPr>
            <w:r w:rsidRPr="00084B59">
              <w:rPr>
                <w:rFonts w:ascii="Wingdings" w:eastAsia="Calibri" w:hAnsi="Wingdings"/>
                <w:lang w:val="en-US"/>
              </w:rPr>
              <w:sym w:font="Wingdings" w:char="F06C"/>
            </w:r>
          </w:p>
        </w:tc>
      </w:tr>
    </w:tbl>
    <w:p w14:paraId="5725E66C" w14:textId="77777777" w:rsidR="004973AB" w:rsidRDefault="004973AB" w:rsidP="004973AB">
      <w:pPr>
        <w:pStyle w:val="OHHpara"/>
      </w:pPr>
    </w:p>
    <w:p w14:paraId="448770D3" w14:textId="77777777" w:rsidR="004973AB" w:rsidRPr="004973AB" w:rsidRDefault="004973AB" w:rsidP="004973AB">
      <w:pPr>
        <w:pStyle w:val="OHHpara"/>
      </w:pPr>
    </w:p>
    <w:p w14:paraId="2E6DECC3" w14:textId="77777777" w:rsidR="004973AB" w:rsidRDefault="004973AB" w:rsidP="004973AB">
      <w:pPr>
        <w:pStyle w:val="OHHpara"/>
        <w:rPr>
          <w:rFonts w:eastAsia="Calibri"/>
        </w:rPr>
        <w:sectPr w:rsidR="004973AB" w:rsidSect="001A1CE5">
          <w:footerReference w:type="first" r:id="rId14"/>
          <w:pgSz w:w="12240" w:h="15840"/>
          <w:pgMar w:top="1440" w:right="1440" w:bottom="1008" w:left="1440" w:header="706" w:footer="706" w:gutter="0"/>
          <w:pgNumType w:start="1"/>
          <w:cols w:space="720"/>
          <w:titlePg/>
          <w:docGrid w:linePitch="360"/>
        </w:sectPr>
      </w:pPr>
    </w:p>
    <w:p w14:paraId="0AE3B052" w14:textId="77777777" w:rsidR="004973AB" w:rsidRPr="00084B59" w:rsidRDefault="00BF052D" w:rsidP="004973AB">
      <w:pPr>
        <w:pStyle w:val="Schedule"/>
      </w:pPr>
      <w:r w:rsidRPr="00084B59">
        <w:t xml:space="preserve">EXHIBIT </w:t>
      </w:r>
      <w:bookmarkStart w:id="52" w:name="Ex_A"/>
      <w:r w:rsidRPr="005B03FC">
        <w:t>A</w:t>
      </w:r>
      <w:bookmarkEnd w:id="52"/>
      <w:r w:rsidRPr="00084B59">
        <w:br/>
      </w:r>
      <w:r w:rsidRPr="004973AB">
        <w:rPr>
          <w:u w:val="none"/>
        </w:rPr>
        <w:t>ADOPTION AGREEMENT</w:t>
      </w:r>
    </w:p>
    <w:p w14:paraId="5BEFEDB7" w14:textId="77777777" w:rsidR="004973AB" w:rsidRPr="00084B59" w:rsidRDefault="00BF052D" w:rsidP="004973AB">
      <w:pPr>
        <w:pStyle w:val="OHHTab"/>
      </w:pPr>
      <w:r w:rsidRPr="00084B59">
        <w:rPr>
          <w:b/>
          <w:bCs/>
        </w:rPr>
        <w:t>THIS ADOPTION AGREEMENT</w:t>
      </w:r>
      <w:r w:rsidRPr="00084B59">
        <w:t xml:space="preserve"> (the “</w:t>
      </w:r>
      <w:r w:rsidRPr="00084B59">
        <w:rPr>
          <w:b/>
        </w:rPr>
        <w:t>Adoption Agreement</w:t>
      </w:r>
      <w:r w:rsidRPr="00084B59">
        <w:t>”) is executed on ___________________, ______, by the undersigned (“</w:t>
      </w:r>
      <w:r w:rsidRPr="00084B59">
        <w:rPr>
          <w:b/>
        </w:rPr>
        <w:t>Holder</w:t>
      </w:r>
      <w:r w:rsidRPr="00084B59">
        <w:t>”) pursuant to the terms of that certain investors’ rights agreement dated as of</w:t>
      </w:r>
      <w:r w:rsidRPr="00084B59">
        <w:rPr>
          <w:lang w:val="en-US"/>
        </w:rPr>
        <w:t xml:space="preserve"> </w:t>
      </w:r>
      <w:r w:rsidRPr="00084B59">
        <w:t>{{Month}} {{Day}}, {{Year}} (the “</w:t>
      </w:r>
      <w:r w:rsidRPr="00084B59">
        <w:rPr>
          <w:b/>
        </w:rPr>
        <w:t>Agreement</w:t>
      </w:r>
      <w:r w:rsidRPr="00084B59">
        <w:t xml:space="preserve">”), by and among </w:t>
      </w:r>
      <w:r w:rsidRPr="00084B59">
        <w:rPr>
          <w:bCs/>
        </w:rPr>
        <w:t>[Company Name]</w:t>
      </w:r>
      <w:r w:rsidRPr="00084B59">
        <w:t xml:space="preserve"> (the “</w:t>
      </w:r>
      <w:r w:rsidRPr="00084B59">
        <w:rPr>
          <w:b/>
        </w:rPr>
        <w:t>Company</w:t>
      </w:r>
      <w:r w:rsidRPr="00084B59">
        <w:t>”) and certain of its shareholders, as such Agreement may be amended and restated hereafter. Capitalized terms used but not defined in this Adoption Agreement shall have the respective meanings ascribed to such terms in the Agreement. By the execution of this Adoption Agreement, Holder agrees as follows.</w:t>
      </w:r>
    </w:p>
    <w:p w14:paraId="1E7F5A9A" w14:textId="77777777" w:rsidR="004973AB" w:rsidRPr="00084B59" w:rsidRDefault="00BF052D" w:rsidP="004973AB">
      <w:pPr>
        <w:pStyle w:val="OHHTab"/>
      </w:pPr>
      <w:r w:rsidRPr="00084B59">
        <w:t>1.1</w:t>
      </w:r>
      <w:r w:rsidRPr="00084B59">
        <w:rPr>
          <w:rFonts w:eastAsia="Calibri"/>
        </w:rPr>
        <w:tab/>
      </w:r>
      <w:r w:rsidRPr="00084B59">
        <w:rPr>
          <w:u w:val="single"/>
        </w:rPr>
        <w:t>Agreement</w:t>
      </w:r>
      <w:r w:rsidRPr="00084B59">
        <w:t>. Holder acknowledges that Holder is acquiring certain shares in the capital of the Company (the “</w:t>
      </w:r>
      <w:r w:rsidRPr="00084B59">
        <w:rPr>
          <w:b/>
          <w:bCs/>
        </w:rPr>
        <w:t>Shares</w:t>
      </w:r>
      <w:r w:rsidRPr="00084B59">
        <w:t>”), and (a) agrees that the Shares, and any other shares in the capital of the Company required by the Agreement to be bound thereby, shall be bound by and subject to the terms of the Agreement and (b) adopts the Agreement with the same force and effect as if Holder were originally a party thereto.</w:t>
      </w:r>
    </w:p>
    <w:p w14:paraId="16C3869C" w14:textId="77777777" w:rsidR="004973AB" w:rsidRPr="00084B59" w:rsidRDefault="00BF052D" w:rsidP="004973AB">
      <w:pPr>
        <w:pStyle w:val="OHHTab"/>
      </w:pPr>
      <w:r w:rsidRPr="00084B59">
        <w:t>1.2</w:t>
      </w:r>
      <w:r w:rsidRPr="00084B59">
        <w:rPr>
          <w:rFonts w:eastAsia="Calibri"/>
        </w:rPr>
        <w:tab/>
      </w:r>
      <w:r w:rsidRPr="00084B59">
        <w:rPr>
          <w:u w:val="single"/>
        </w:rPr>
        <w:t>Notice</w:t>
      </w:r>
      <w:r w:rsidRPr="00084B59">
        <w:t>. Any notice required or permitted by the Agreement shall be given to Holder at the address or email address listed below Holder’s signature hereto.</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3400"/>
        <w:gridCol w:w="1057"/>
        <w:gridCol w:w="3476"/>
      </w:tblGrid>
      <w:tr w:rsidR="004316F1" w14:paraId="3734AD86" w14:textId="77777777" w:rsidTr="00995687">
        <w:tc>
          <w:tcPr>
            <w:tcW w:w="1243" w:type="dxa"/>
            <w:vMerge w:val="restart"/>
            <w:vAlign w:val="bottom"/>
          </w:tcPr>
          <w:p w14:paraId="660FDF25" w14:textId="77777777" w:rsidR="004973AB" w:rsidRPr="00511695" w:rsidRDefault="00BF052D" w:rsidP="00511695">
            <w:pPr>
              <w:pStyle w:val="OHHTableText"/>
              <w:rPr>
                <w:b/>
                <w:bCs/>
              </w:rPr>
            </w:pPr>
            <w:r w:rsidRPr="00511695">
              <w:rPr>
                <w:b/>
                <w:bCs/>
              </w:rPr>
              <w:t>HOLDER:</w:t>
            </w:r>
          </w:p>
        </w:tc>
        <w:tc>
          <w:tcPr>
            <w:tcW w:w="3456" w:type="dxa"/>
            <w:vMerge w:val="restart"/>
            <w:tcBorders>
              <w:bottom w:val="single" w:sz="4" w:space="0" w:color="auto"/>
            </w:tcBorders>
            <w:vAlign w:val="bottom"/>
          </w:tcPr>
          <w:p w14:paraId="09F06B6E" w14:textId="77777777" w:rsidR="004973AB" w:rsidRPr="00084B59" w:rsidRDefault="004973AB" w:rsidP="00511695">
            <w:pPr>
              <w:pStyle w:val="OHHTableText"/>
            </w:pPr>
          </w:p>
        </w:tc>
        <w:tc>
          <w:tcPr>
            <w:tcW w:w="1061" w:type="dxa"/>
            <w:vMerge w:val="restart"/>
            <w:vAlign w:val="bottom"/>
          </w:tcPr>
          <w:p w14:paraId="67561E65" w14:textId="77777777" w:rsidR="004973AB" w:rsidRPr="00084B59" w:rsidRDefault="004973AB" w:rsidP="00511695">
            <w:pPr>
              <w:pStyle w:val="OHHTableText"/>
            </w:pPr>
          </w:p>
        </w:tc>
        <w:tc>
          <w:tcPr>
            <w:tcW w:w="3510" w:type="dxa"/>
            <w:vAlign w:val="bottom"/>
          </w:tcPr>
          <w:p w14:paraId="6DD8F4CF" w14:textId="77777777" w:rsidR="004973AB" w:rsidRPr="00084B59" w:rsidRDefault="00BF052D" w:rsidP="00511695">
            <w:pPr>
              <w:pStyle w:val="OHHTableText"/>
            </w:pPr>
            <w:r w:rsidRPr="00084B59">
              <w:t>AGREED AND ACCEPTED:</w:t>
            </w:r>
          </w:p>
        </w:tc>
      </w:tr>
      <w:tr w:rsidR="004316F1" w14:paraId="684D4FBB" w14:textId="77777777" w:rsidTr="00995687">
        <w:trPr>
          <w:trHeight w:val="576"/>
        </w:trPr>
        <w:tc>
          <w:tcPr>
            <w:tcW w:w="1243" w:type="dxa"/>
            <w:vMerge/>
            <w:vAlign w:val="bottom"/>
          </w:tcPr>
          <w:p w14:paraId="7AF1BF20" w14:textId="77777777" w:rsidR="004973AB" w:rsidRPr="00084B59" w:rsidRDefault="004973AB" w:rsidP="00511695">
            <w:pPr>
              <w:pStyle w:val="OHHTableText"/>
            </w:pPr>
          </w:p>
        </w:tc>
        <w:tc>
          <w:tcPr>
            <w:tcW w:w="3456" w:type="dxa"/>
            <w:vMerge/>
            <w:tcBorders>
              <w:bottom w:val="single" w:sz="4" w:space="0" w:color="auto"/>
            </w:tcBorders>
            <w:vAlign w:val="bottom"/>
          </w:tcPr>
          <w:p w14:paraId="273E1979" w14:textId="77777777" w:rsidR="004973AB" w:rsidRPr="00084B59" w:rsidRDefault="004973AB" w:rsidP="00511695">
            <w:pPr>
              <w:pStyle w:val="OHHTableText"/>
            </w:pPr>
          </w:p>
        </w:tc>
        <w:tc>
          <w:tcPr>
            <w:tcW w:w="1061" w:type="dxa"/>
            <w:vMerge/>
            <w:vAlign w:val="bottom"/>
          </w:tcPr>
          <w:p w14:paraId="146411B3" w14:textId="77777777" w:rsidR="004973AB" w:rsidRPr="00084B59" w:rsidRDefault="004973AB" w:rsidP="00511695">
            <w:pPr>
              <w:pStyle w:val="OHHTableText"/>
            </w:pPr>
          </w:p>
        </w:tc>
        <w:tc>
          <w:tcPr>
            <w:tcW w:w="3510" w:type="dxa"/>
            <w:vAlign w:val="bottom"/>
          </w:tcPr>
          <w:p w14:paraId="5E07B23A" w14:textId="77777777" w:rsidR="004973AB" w:rsidRPr="00511695" w:rsidRDefault="00BF052D" w:rsidP="00511695">
            <w:pPr>
              <w:pStyle w:val="OHHTableText"/>
              <w:rPr>
                <w:b/>
                <w:bCs/>
              </w:rPr>
            </w:pPr>
            <w:r w:rsidRPr="00511695">
              <w:rPr>
                <w:b/>
                <w:bCs/>
              </w:rPr>
              <w:t>[COMPANY NAME]</w:t>
            </w:r>
          </w:p>
        </w:tc>
      </w:tr>
      <w:tr w:rsidR="004316F1" w14:paraId="6C59E6FA" w14:textId="77777777" w:rsidTr="00995687">
        <w:trPr>
          <w:trHeight w:val="576"/>
        </w:trPr>
        <w:tc>
          <w:tcPr>
            <w:tcW w:w="1243" w:type="dxa"/>
            <w:vAlign w:val="bottom"/>
          </w:tcPr>
          <w:p w14:paraId="78F8B204" w14:textId="77777777" w:rsidR="004973AB" w:rsidRPr="00084B59" w:rsidRDefault="00BF052D" w:rsidP="00D42CEC">
            <w:pPr>
              <w:pStyle w:val="OHHTableText"/>
              <w:jc w:val="right"/>
            </w:pPr>
            <w:r w:rsidRPr="00084B59">
              <w:t>By:</w:t>
            </w:r>
          </w:p>
        </w:tc>
        <w:tc>
          <w:tcPr>
            <w:tcW w:w="3456" w:type="dxa"/>
            <w:tcBorders>
              <w:top w:val="single" w:sz="4" w:space="0" w:color="auto"/>
              <w:bottom w:val="single" w:sz="4" w:space="0" w:color="auto"/>
            </w:tcBorders>
            <w:vAlign w:val="bottom"/>
          </w:tcPr>
          <w:p w14:paraId="77D231AB" w14:textId="77777777" w:rsidR="004973AB" w:rsidRPr="00084B59" w:rsidRDefault="004973AB" w:rsidP="00511695">
            <w:pPr>
              <w:pStyle w:val="OHHTableText"/>
            </w:pPr>
          </w:p>
        </w:tc>
        <w:tc>
          <w:tcPr>
            <w:tcW w:w="1061" w:type="dxa"/>
            <w:vAlign w:val="bottom"/>
          </w:tcPr>
          <w:p w14:paraId="55C874D1" w14:textId="77777777" w:rsidR="004973AB" w:rsidRPr="00084B59" w:rsidRDefault="00BF052D" w:rsidP="00D42CEC">
            <w:pPr>
              <w:pStyle w:val="OHHTableText"/>
              <w:jc w:val="right"/>
            </w:pPr>
            <w:r w:rsidRPr="00084B59">
              <w:t>By:</w:t>
            </w:r>
          </w:p>
        </w:tc>
        <w:tc>
          <w:tcPr>
            <w:tcW w:w="3510" w:type="dxa"/>
            <w:tcBorders>
              <w:bottom w:val="single" w:sz="4" w:space="0" w:color="auto"/>
            </w:tcBorders>
            <w:vAlign w:val="bottom"/>
          </w:tcPr>
          <w:p w14:paraId="06364DF8" w14:textId="77777777" w:rsidR="004973AB" w:rsidRPr="00084B59" w:rsidRDefault="004973AB" w:rsidP="00511695">
            <w:pPr>
              <w:pStyle w:val="OHHTableText"/>
            </w:pPr>
          </w:p>
        </w:tc>
      </w:tr>
      <w:tr w:rsidR="004316F1" w14:paraId="021E75E4" w14:textId="77777777" w:rsidTr="00995687">
        <w:trPr>
          <w:trHeight w:val="432"/>
        </w:trPr>
        <w:tc>
          <w:tcPr>
            <w:tcW w:w="1243" w:type="dxa"/>
            <w:vAlign w:val="bottom"/>
          </w:tcPr>
          <w:p w14:paraId="4FFEF463" w14:textId="77777777" w:rsidR="004973AB" w:rsidRPr="00084B59" w:rsidRDefault="00BF052D" w:rsidP="00D42CEC">
            <w:pPr>
              <w:pStyle w:val="OHHTableText"/>
              <w:jc w:val="right"/>
            </w:pPr>
            <w:r w:rsidRPr="00084B59">
              <w:t>Name:</w:t>
            </w:r>
          </w:p>
        </w:tc>
        <w:tc>
          <w:tcPr>
            <w:tcW w:w="3456" w:type="dxa"/>
            <w:tcBorders>
              <w:top w:val="single" w:sz="4" w:space="0" w:color="auto"/>
              <w:bottom w:val="single" w:sz="4" w:space="0" w:color="auto"/>
            </w:tcBorders>
            <w:vAlign w:val="bottom"/>
          </w:tcPr>
          <w:p w14:paraId="02F265A4" w14:textId="77777777" w:rsidR="004973AB" w:rsidRPr="00084B59" w:rsidRDefault="004973AB" w:rsidP="00511695">
            <w:pPr>
              <w:pStyle w:val="OHHTableText"/>
            </w:pPr>
          </w:p>
        </w:tc>
        <w:tc>
          <w:tcPr>
            <w:tcW w:w="1061" w:type="dxa"/>
            <w:vAlign w:val="bottom"/>
          </w:tcPr>
          <w:p w14:paraId="2831F8BB" w14:textId="77777777" w:rsidR="004973AB" w:rsidRPr="00084B59" w:rsidRDefault="00BF052D" w:rsidP="00D42CEC">
            <w:pPr>
              <w:pStyle w:val="OHHTableText"/>
              <w:jc w:val="right"/>
            </w:pPr>
            <w:r w:rsidRPr="00084B59">
              <w:t>Name:</w:t>
            </w:r>
          </w:p>
        </w:tc>
        <w:tc>
          <w:tcPr>
            <w:tcW w:w="3510" w:type="dxa"/>
            <w:tcBorders>
              <w:top w:val="single" w:sz="4" w:space="0" w:color="auto"/>
              <w:bottom w:val="single" w:sz="4" w:space="0" w:color="auto"/>
            </w:tcBorders>
            <w:vAlign w:val="bottom"/>
          </w:tcPr>
          <w:p w14:paraId="201FE199" w14:textId="77777777" w:rsidR="004973AB" w:rsidRPr="00084B59" w:rsidRDefault="004973AB" w:rsidP="00511695">
            <w:pPr>
              <w:pStyle w:val="OHHTableText"/>
            </w:pPr>
          </w:p>
        </w:tc>
      </w:tr>
      <w:tr w:rsidR="004316F1" w14:paraId="0B362594" w14:textId="77777777" w:rsidTr="00995687">
        <w:trPr>
          <w:trHeight w:val="432"/>
        </w:trPr>
        <w:tc>
          <w:tcPr>
            <w:tcW w:w="1243" w:type="dxa"/>
            <w:vAlign w:val="bottom"/>
          </w:tcPr>
          <w:p w14:paraId="659D4DFE" w14:textId="77777777" w:rsidR="004973AB" w:rsidRPr="00084B59" w:rsidRDefault="00BF052D" w:rsidP="00D42CEC">
            <w:pPr>
              <w:pStyle w:val="OHHTableText"/>
              <w:jc w:val="right"/>
            </w:pPr>
            <w:r w:rsidRPr="00084B59">
              <w:t>Title:</w:t>
            </w:r>
          </w:p>
        </w:tc>
        <w:tc>
          <w:tcPr>
            <w:tcW w:w="3456" w:type="dxa"/>
            <w:tcBorders>
              <w:top w:val="single" w:sz="4" w:space="0" w:color="auto"/>
              <w:bottom w:val="single" w:sz="4" w:space="0" w:color="auto"/>
            </w:tcBorders>
            <w:vAlign w:val="bottom"/>
          </w:tcPr>
          <w:p w14:paraId="5EC602E2" w14:textId="77777777" w:rsidR="004973AB" w:rsidRPr="00084B59" w:rsidRDefault="004973AB" w:rsidP="00511695">
            <w:pPr>
              <w:pStyle w:val="OHHTableText"/>
            </w:pPr>
          </w:p>
        </w:tc>
        <w:tc>
          <w:tcPr>
            <w:tcW w:w="1061" w:type="dxa"/>
            <w:vAlign w:val="bottom"/>
          </w:tcPr>
          <w:p w14:paraId="6D698160" w14:textId="77777777" w:rsidR="004973AB" w:rsidRPr="00084B59" w:rsidRDefault="00BF052D" w:rsidP="00D42CEC">
            <w:pPr>
              <w:pStyle w:val="OHHTableText"/>
              <w:jc w:val="right"/>
            </w:pPr>
            <w:r w:rsidRPr="00084B59">
              <w:t>Title:</w:t>
            </w:r>
          </w:p>
        </w:tc>
        <w:tc>
          <w:tcPr>
            <w:tcW w:w="3510" w:type="dxa"/>
            <w:tcBorders>
              <w:top w:val="single" w:sz="4" w:space="0" w:color="auto"/>
              <w:bottom w:val="single" w:sz="4" w:space="0" w:color="auto"/>
            </w:tcBorders>
            <w:vAlign w:val="bottom"/>
          </w:tcPr>
          <w:p w14:paraId="03952196" w14:textId="77777777" w:rsidR="004973AB" w:rsidRPr="00084B59" w:rsidRDefault="004973AB" w:rsidP="00511695">
            <w:pPr>
              <w:pStyle w:val="OHHTableText"/>
            </w:pPr>
          </w:p>
        </w:tc>
      </w:tr>
      <w:tr w:rsidR="004316F1" w14:paraId="55DD0B69" w14:textId="77777777" w:rsidTr="00995687">
        <w:trPr>
          <w:trHeight w:val="432"/>
        </w:trPr>
        <w:tc>
          <w:tcPr>
            <w:tcW w:w="1243" w:type="dxa"/>
            <w:vAlign w:val="bottom"/>
          </w:tcPr>
          <w:p w14:paraId="374C4714" w14:textId="77777777" w:rsidR="004973AB" w:rsidRPr="00084B59" w:rsidRDefault="00BF052D" w:rsidP="00D42CEC">
            <w:pPr>
              <w:pStyle w:val="OHHTableText"/>
              <w:jc w:val="right"/>
            </w:pPr>
            <w:r w:rsidRPr="00084B59">
              <w:t>Address:</w:t>
            </w:r>
          </w:p>
        </w:tc>
        <w:tc>
          <w:tcPr>
            <w:tcW w:w="3456" w:type="dxa"/>
            <w:tcBorders>
              <w:top w:val="single" w:sz="4" w:space="0" w:color="auto"/>
              <w:bottom w:val="single" w:sz="4" w:space="0" w:color="auto"/>
            </w:tcBorders>
            <w:vAlign w:val="bottom"/>
          </w:tcPr>
          <w:p w14:paraId="044F9978" w14:textId="77777777" w:rsidR="004973AB" w:rsidRPr="00084B59" w:rsidRDefault="004973AB" w:rsidP="00511695">
            <w:pPr>
              <w:pStyle w:val="OHHTableText"/>
            </w:pPr>
          </w:p>
        </w:tc>
        <w:tc>
          <w:tcPr>
            <w:tcW w:w="1061" w:type="dxa"/>
            <w:vAlign w:val="bottom"/>
          </w:tcPr>
          <w:p w14:paraId="7CBF43D7" w14:textId="77777777" w:rsidR="004973AB" w:rsidRPr="00084B59" w:rsidRDefault="00BF052D" w:rsidP="00D42CEC">
            <w:pPr>
              <w:pStyle w:val="OHHTableText"/>
              <w:jc w:val="right"/>
            </w:pPr>
            <w:r w:rsidRPr="00084B59">
              <w:t>Email:</w:t>
            </w:r>
          </w:p>
        </w:tc>
        <w:tc>
          <w:tcPr>
            <w:tcW w:w="3510" w:type="dxa"/>
            <w:tcBorders>
              <w:top w:val="single" w:sz="4" w:space="0" w:color="auto"/>
              <w:bottom w:val="single" w:sz="4" w:space="0" w:color="auto"/>
            </w:tcBorders>
            <w:vAlign w:val="bottom"/>
          </w:tcPr>
          <w:p w14:paraId="509A9899" w14:textId="77777777" w:rsidR="004973AB" w:rsidRPr="00084B59" w:rsidRDefault="004973AB" w:rsidP="00511695">
            <w:pPr>
              <w:pStyle w:val="OHHTableText"/>
            </w:pPr>
          </w:p>
        </w:tc>
      </w:tr>
      <w:tr w:rsidR="004316F1" w14:paraId="6DD9A405" w14:textId="77777777" w:rsidTr="00995687">
        <w:trPr>
          <w:trHeight w:val="432"/>
        </w:trPr>
        <w:tc>
          <w:tcPr>
            <w:tcW w:w="1243" w:type="dxa"/>
            <w:vAlign w:val="bottom"/>
          </w:tcPr>
          <w:p w14:paraId="1C0B8F37" w14:textId="77777777" w:rsidR="004973AB" w:rsidRPr="00084B59" w:rsidRDefault="004973AB" w:rsidP="00D42CEC">
            <w:pPr>
              <w:pStyle w:val="OHHTableText"/>
              <w:jc w:val="right"/>
            </w:pPr>
          </w:p>
        </w:tc>
        <w:tc>
          <w:tcPr>
            <w:tcW w:w="3456" w:type="dxa"/>
            <w:tcBorders>
              <w:top w:val="single" w:sz="4" w:space="0" w:color="auto"/>
              <w:bottom w:val="single" w:sz="4" w:space="0" w:color="auto"/>
            </w:tcBorders>
            <w:vAlign w:val="bottom"/>
          </w:tcPr>
          <w:p w14:paraId="0282032E" w14:textId="77777777" w:rsidR="004973AB" w:rsidRPr="00084B59" w:rsidRDefault="004973AB" w:rsidP="00511695">
            <w:pPr>
              <w:pStyle w:val="OHHTableText"/>
            </w:pPr>
          </w:p>
        </w:tc>
        <w:tc>
          <w:tcPr>
            <w:tcW w:w="1061" w:type="dxa"/>
            <w:vAlign w:val="bottom"/>
          </w:tcPr>
          <w:p w14:paraId="50C0B927" w14:textId="77777777" w:rsidR="004973AB" w:rsidRPr="00084B59" w:rsidRDefault="004973AB" w:rsidP="00D42CEC">
            <w:pPr>
              <w:pStyle w:val="OHHTableText"/>
              <w:jc w:val="right"/>
            </w:pPr>
          </w:p>
        </w:tc>
        <w:tc>
          <w:tcPr>
            <w:tcW w:w="3510" w:type="dxa"/>
            <w:tcBorders>
              <w:top w:val="single" w:sz="4" w:space="0" w:color="auto"/>
            </w:tcBorders>
            <w:vAlign w:val="bottom"/>
          </w:tcPr>
          <w:p w14:paraId="0C8BE4EA" w14:textId="77777777" w:rsidR="004973AB" w:rsidRPr="00084B59" w:rsidRDefault="004973AB" w:rsidP="00511695">
            <w:pPr>
              <w:pStyle w:val="OHHTableText"/>
            </w:pPr>
          </w:p>
        </w:tc>
      </w:tr>
      <w:tr w:rsidR="004316F1" w14:paraId="09956F79" w14:textId="77777777" w:rsidTr="00995687">
        <w:trPr>
          <w:trHeight w:val="432"/>
        </w:trPr>
        <w:tc>
          <w:tcPr>
            <w:tcW w:w="1243" w:type="dxa"/>
            <w:vAlign w:val="bottom"/>
          </w:tcPr>
          <w:p w14:paraId="51764ACD" w14:textId="77777777" w:rsidR="004973AB" w:rsidRPr="00084B59" w:rsidRDefault="00BF052D" w:rsidP="00D42CEC">
            <w:pPr>
              <w:pStyle w:val="OHHTableText"/>
              <w:jc w:val="right"/>
            </w:pPr>
            <w:r w:rsidRPr="00084B59">
              <w:t>Email:</w:t>
            </w:r>
          </w:p>
        </w:tc>
        <w:tc>
          <w:tcPr>
            <w:tcW w:w="3456" w:type="dxa"/>
            <w:tcBorders>
              <w:top w:val="single" w:sz="4" w:space="0" w:color="auto"/>
              <w:bottom w:val="single" w:sz="4" w:space="0" w:color="auto"/>
            </w:tcBorders>
            <w:vAlign w:val="bottom"/>
          </w:tcPr>
          <w:p w14:paraId="42208565" w14:textId="77777777" w:rsidR="004973AB" w:rsidRPr="00084B59" w:rsidRDefault="004973AB" w:rsidP="00511695">
            <w:pPr>
              <w:pStyle w:val="OHHTableText"/>
            </w:pPr>
          </w:p>
        </w:tc>
        <w:tc>
          <w:tcPr>
            <w:tcW w:w="1061" w:type="dxa"/>
            <w:vAlign w:val="bottom"/>
          </w:tcPr>
          <w:p w14:paraId="74AA553F" w14:textId="77777777" w:rsidR="004973AB" w:rsidRPr="00084B59" w:rsidRDefault="004973AB" w:rsidP="00D42CEC">
            <w:pPr>
              <w:pStyle w:val="OHHTableText"/>
              <w:jc w:val="right"/>
            </w:pPr>
          </w:p>
        </w:tc>
        <w:tc>
          <w:tcPr>
            <w:tcW w:w="3510" w:type="dxa"/>
            <w:vAlign w:val="bottom"/>
          </w:tcPr>
          <w:p w14:paraId="45953EC2" w14:textId="77777777" w:rsidR="004973AB" w:rsidRPr="00084B59" w:rsidRDefault="004973AB" w:rsidP="00511695">
            <w:pPr>
              <w:pStyle w:val="OHHTableText"/>
            </w:pPr>
          </w:p>
        </w:tc>
      </w:tr>
    </w:tbl>
    <w:p w14:paraId="78ED244F" w14:textId="77777777" w:rsidR="004973AB" w:rsidRDefault="004973AB" w:rsidP="004973AB">
      <w:pPr>
        <w:pStyle w:val="OHHpara"/>
        <w:sectPr w:rsidR="004973AB" w:rsidSect="001A1CE5">
          <w:footerReference w:type="first" r:id="rId15"/>
          <w:pgSz w:w="12240" w:h="15840"/>
          <w:pgMar w:top="1440" w:right="1440" w:bottom="1008" w:left="1440" w:header="706" w:footer="706" w:gutter="0"/>
          <w:pgNumType w:start="1"/>
          <w:cols w:space="720"/>
          <w:titlePg/>
          <w:docGrid w:linePitch="360"/>
        </w:sectPr>
      </w:pPr>
    </w:p>
    <w:p w14:paraId="328C63A1" w14:textId="77777777" w:rsidR="004973AB" w:rsidRPr="004973AB" w:rsidRDefault="00BF052D" w:rsidP="004973AB">
      <w:pPr>
        <w:pStyle w:val="Schedule"/>
        <w:rPr>
          <w:u w:val="none"/>
        </w:rPr>
      </w:pPr>
      <w:r w:rsidRPr="00084B59">
        <w:t xml:space="preserve">EXHIBIT </w:t>
      </w:r>
      <w:bookmarkStart w:id="53" w:name="Ex_B"/>
      <w:r w:rsidRPr="005B03FC">
        <w:t>B</w:t>
      </w:r>
      <w:bookmarkEnd w:id="53"/>
      <w:r w:rsidRPr="00084B59">
        <w:rPr>
          <w:rFonts w:eastAsia="Calibri"/>
        </w:rPr>
        <w:br/>
      </w:r>
      <w:r w:rsidRPr="004973AB">
        <w:rPr>
          <w:u w:val="none"/>
        </w:rPr>
        <w:t>PFIC ANNUAL INFORMATION STATEMENT</w:t>
      </w:r>
    </w:p>
    <w:p w14:paraId="4ED6D77A" w14:textId="77777777" w:rsidR="004973AB" w:rsidRPr="00084B59" w:rsidRDefault="00BF052D" w:rsidP="004973AB">
      <w:pPr>
        <w:pStyle w:val="OHHpara"/>
      </w:pPr>
      <w:r w:rsidRPr="00084B59">
        <w:t>1.</w:t>
      </w:r>
      <w:r w:rsidRPr="00084B59">
        <w:tab/>
        <w:t>This Information Statement is for the taxable year of [Company Name] (the “</w:t>
      </w:r>
      <w:r w:rsidRPr="00084B59">
        <w:rPr>
          <w:b/>
          <w:bCs/>
        </w:rPr>
        <w:t>Company</w:t>
      </w:r>
      <w:r w:rsidRPr="00084B59">
        <w:t>”) beginning on January 1, 20__ and ending on December 31, 20___ (the “</w:t>
      </w:r>
      <w:r w:rsidRPr="00084B59">
        <w:rPr>
          <w:b/>
          <w:bCs/>
        </w:rPr>
        <w:t>Taxable Year</w:t>
      </w:r>
      <w:r w:rsidRPr="00084B59">
        <w:t>”) and is issued to _________________ (“</w:t>
      </w:r>
      <w:r w:rsidRPr="00084B59">
        <w:rPr>
          <w:b/>
          <w:bCs/>
        </w:rPr>
        <w:t>Investor</w:t>
      </w:r>
      <w:r w:rsidRPr="00084B59">
        <w:t>”).</w:t>
      </w:r>
    </w:p>
    <w:p w14:paraId="231541CF" w14:textId="77777777" w:rsidR="004973AB" w:rsidRPr="00084B59" w:rsidRDefault="00BF052D" w:rsidP="00CC5AC4">
      <w:pPr>
        <w:pStyle w:val="OHHpara"/>
        <w:spacing w:after="120"/>
      </w:pPr>
      <w:r w:rsidRPr="00084B59">
        <w:t>2.</w:t>
      </w:r>
      <w:r w:rsidRPr="00084B59">
        <w:tab/>
        <w:t>For the Taxable Year the Company:</w:t>
      </w:r>
    </w:p>
    <w:p w14:paraId="018A578D" w14:textId="77777777" w:rsidR="004973AB" w:rsidRPr="00084B59" w:rsidRDefault="00BF052D" w:rsidP="00CC5AC4">
      <w:pPr>
        <w:pStyle w:val="OHHpara2"/>
      </w:pPr>
      <w:r w:rsidRPr="00084B59">
        <w:t>___ was a passive foreign investment company (“</w:t>
      </w:r>
      <w:r w:rsidRPr="00084B59">
        <w:rPr>
          <w:b/>
        </w:rPr>
        <w:t>PFIC</w:t>
      </w:r>
      <w:r w:rsidRPr="00084B59">
        <w:t>”).</w:t>
      </w:r>
    </w:p>
    <w:p w14:paraId="334D7C4A" w14:textId="77777777" w:rsidR="004973AB" w:rsidRPr="00084B59" w:rsidRDefault="00BF052D" w:rsidP="004973AB">
      <w:pPr>
        <w:pStyle w:val="OHHpara2"/>
      </w:pPr>
      <w:r w:rsidRPr="00084B59">
        <w:t>___ was not a PFIC.</w:t>
      </w:r>
    </w:p>
    <w:p w14:paraId="3EA5E1F9" w14:textId="77777777" w:rsidR="004973AB" w:rsidRPr="00084B59" w:rsidRDefault="00BF052D" w:rsidP="00CC5AC4">
      <w:pPr>
        <w:pStyle w:val="OHHpara"/>
        <w:spacing w:after="120"/>
      </w:pPr>
      <w:r w:rsidRPr="00084B59">
        <w:t>3.</w:t>
      </w:r>
      <w:r w:rsidRPr="00084B59">
        <w:tab/>
        <w:t>The Investor’s pro-rata share of the Company’s ordinary earnings and net capital gain (as determined under U.S. federal income tax principles) for the Taxable Year follows:</w:t>
      </w:r>
    </w:p>
    <w:p w14:paraId="7CDAF08C" w14:textId="7B979391" w:rsidR="004973AB" w:rsidRPr="00084B59" w:rsidRDefault="00BF052D" w:rsidP="004973AB">
      <w:pPr>
        <w:pStyle w:val="OHHpara2"/>
      </w:pPr>
      <w:r w:rsidRPr="00084B59">
        <w:t>Ordinary Earnings:</w:t>
      </w:r>
      <w:r w:rsidRPr="00084B59">
        <w:rPr>
          <w:u w:val="single"/>
        </w:rPr>
        <w:tab/>
      </w:r>
      <w:r>
        <w:rPr>
          <w:u w:val="single"/>
        </w:rPr>
        <w:tab/>
      </w:r>
      <w:r>
        <w:rPr>
          <w:u w:val="single"/>
        </w:rPr>
        <w:tab/>
      </w:r>
      <w:r>
        <w:rPr>
          <w:u w:val="single"/>
        </w:rPr>
        <w:tab/>
      </w:r>
    </w:p>
    <w:p w14:paraId="764B2058" w14:textId="14F35B48" w:rsidR="004973AB" w:rsidRPr="00084B59" w:rsidRDefault="00BF052D" w:rsidP="004973AB">
      <w:pPr>
        <w:pStyle w:val="OHHpara2"/>
      </w:pPr>
      <w:r w:rsidRPr="00084B59">
        <w:t>Net Capital Gain:</w:t>
      </w:r>
      <w:r w:rsidRPr="00084B59">
        <w:rPr>
          <w:u w:val="single"/>
        </w:rPr>
        <w:tab/>
      </w:r>
      <w:r>
        <w:rPr>
          <w:u w:val="single"/>
        </w:rPr>
        <w:tab/>
      </w:r>
      <w:r>
        <w:rPr>
          <w:u w:val="single"/>
        </w:rPr>
        <w:tab/>
      </w:r>
      <w:r>
        <w:rPr>
          <w:u w:val="single"/>
        </w:rPr>
        <w:tab/>
      </w:r>
    </w:p>
    <w:p w14:paraId="3B24C8FB" w14:textId="77777777" w:rsidR="004973AB" w:rsidRPr="00084B59" w:rsidRDefault="00BF052D" w:rsidP="004973AB">
      <w:pPr>
        <w:pStyle w:val="OHHpara"/>
      </w:pPr>
      <w:r w:rsidRPr="00084B59">
        <w:t>4.</w:t>
      </w:r>
      <w:r w:rsidRPr="00084B59">
        <w:tab/>
        <w:t>The amount of cash and fair market value of other property distributed or deemed distributed by the Company to the Investor during the Taxable Year was:</w:t>
      </w:r>
    </w:p>
    <w:p w14:paraId="0D3F0626" w14:textId="77777777" w:rsidR="004973AB" w:rsidRPr="00084B59" w:rsidRDefault="00BF052D" w:rsidP="004973AB">
      <w:pPr>
        <w:pStyle w:val="OHHpara1"/>
      </w:pPr>
      <w:r w:rsidRPr="00084B59">
        <w:t>Cash:  U.S. $_________</w:t>
      </w:r>
    </w:p>
    <w:p w14:paraId="45DBA5CA" w14:textId="77777777" w:rsidR="004973AB" w:rsidRPr="00084B59" w:rsidRDefault="00BF052D" w:rsidP="004973AB">
      <w:pPr>
        <w:pStyle w:val="OHHpara1"/>
      </w:pPr>
      <w:r w:rsidRPr="00084B59">
        <w:t>Fair Market Value of Property:  U.S. $__________</w:t>
      </w:r>
    </w:p>
    <w:p w14:paraId="167402E3" w14:textId="77777777" w:rsidR="004973AB" w:rsidRDefault="00BF052D" w:rsidP="00CC5AC4">
      <w:pPr>
        <w:pStyle w:val="OHHpara"/>
        <w:spacing w:after="480"/>
      </w:pPr>
      <w:r w:rsidRPr="00084B59">
        <w:t>5.</w:t>
      </w:r>
      <w:r w:rsidRPr="00084B59">
        <w:tab/>
        <w:t>Company will permit Investor and its direct and indirect owners to inspect and copy Company’s permanent books of account, records, and such other documents as may be maintained by Company that are necessary to establish that PFIC ordinary earnings and net capital gain, as provided in Section 1293(e) of the U.S. Internal Revenue Code of 1986, as amended (or any successor provision thereto), are computed in accordance with U.S. income tax principles, and to verify these amounts and the Investor’s pro rata share thereof.</w:t>
      </w:r>
    </w:p>
    <w:p w14:paraId="7B9F8365" w14:textId="281F87FF" w:rsidR="004973AB" w:rsidRPr="00084B59" w:rsidRDefault="00BF052D" w:rsidP="00CC5AC4">
      <w:pPr>
        <w:pStyle w:val="OHHpara"/>
        <w:spacing w:before="240" w:after="0"/>
      </w:pPr>
      <w:r w:rsidRPr="00084B59">
        <w:t>Date:  ____________, 20_</w:t>
      </w:r>
      <w:r>
        <w:t>__</w:t>
      </w:r>
    </w:p>
    <w:tbl>
      <w:tblPr>
        <w:tblW w:w="9558" w:type="dxa"/>
        <w:tblInd w:w="-115" w:type="dxa"/>
        <w:tblLayout w:type="fixed"/>
        <w:tblLook w:val="0000" w:firstRow="0" w:lastRow="0" w:firstColumn="0" w:lastColumn="0" w:noHBand="0" w:noVBand="0"/>
      </w:tblPr>
      <w:tblGrid>
        <w:gridCol w:w="4248"/>
        <w:gridCol w:w="450"/>
        <w:gridCol w:w="630"/>
        <w:gridCol w:w="4230"/>
      </w:tblGrid>
      <w:tr w:rsidR="004316F1" w14:paraId="0CA8725A" w14:textId="77777777" w:rsidTr="009030BB">
        <w:trPr>
          <w:cantSplit/>
        </w:trPr>
        <w:tc>
          <w:tcPr>
            <w:tcW w:w="4248" w:type="dxa"/>
            <w:vMerge w:val="restart"/>
          </w:tcPr>
          <w:p w14:paraId="033E2EAB" w14:textId="77777777" w:rsidR="00511695" w:rsidRDefault="00511695" w:rsidP="009030BB">
            <w:pPr>
              <w:pStyle w:val="SigningLine"/>
              <w:keepNext w:val="0"/>
              <w:keepLines w:val="0"/>
              <w:jc w:val="left"/>
              <w:rPr>
                <w:szCs w:val="20"/>
              </w:rPr>
            </w:pPr>
          </w:p>
        </w:tc>
        <w:tc>
          <w:tcPr>
            <w:tcW w:w="450" w:type="dxa"/>
            <w:vMerge w:val="restart"/>
          </w:tcPr>
          <w:p w14:paraId="0390F78B" w14:textId="77777777" w:rsidR="00511695" w:rsidRDefault="00511695" w:rsidP="009030BB">
            <w:pPr>
              <w:pStyle w:val="SigningLine"/>
              <w:keepNext w:val="0"/>
              <w:keepLines w:val="0"/>
              <w:jc w:val="left"/>
              <w:rPr>
                <w:szCs w:val="20"/>
              </w:rPr>
            </w:pPr>
          </w:p>
        </w:tc>
        <w:tc>
          <w:tcPr>
            <w:tcW w:w="4860" w:type="dxa"/>
            <w:gridSpan w:val="2"/>
            <w:tcBorders>
              <w:bottom w:val="nil"/>
            </w:tcBorders>
          </w:tcPr>
          <w:p w14:paraId="6B75436C" w14:textId="77777777" w:rsidR="00511695" w:rsidRPr="00F707A3" w:rsidRDefault="00BF052D" w:rsidP="009030BB">
            <w:pPr>
              <w:pStyle w:val="SigningLine"/>
              <w:keepNext w:val="0"/>
              <w:keepLines w:val="0"/>
              <w:jc w:val="left"/>
            </w:pPr>
            <w:r w:rsidRPr="00EB7660">
              <w:rPr>
                <w:b/>
                <w:bCs/>
              </w:rPr>
              <w:t>[COMPANY NAME]</w:t>
            </w:r>
          </w:p>
        </w:tc>
      </w:tr>
      <w:tr w:rsidR="004316F1" w14:paraId="18445E03" w14:textId="77777777" w:rsidTr="009030BB">
        <w:trPr>
          <w:cantSplit/>
          <w:trHeight w:val="864"/>
        </w:trPr>
        <w:tc>
          <w:tcPr>
            <w:tcW w:w="4248" w:type="dxa"/>
            <w:vMerge/>
          </w:tcPr>
          <w:p w14:paraId="35378F15" w14:textId="77777777" w:rsidR="00511695" w:rsidRDefault="00511695" w:rsidP="009030BB">
            <w:pPr>
              <w:pStyle w:val="SigningLine"/>
              <w:keepNext w:val="0"/>
              <w:keepLines w:val="0"/>
              <w:jc w:val="left"/>
              <w:rPr>
                <w:szCs w:val="20"/>
              </w:rPr>
            </w:pPr>
          </w:p>
        </w:tc>
        <w:tc>
          <w:tcPr>
            <w:tcW w:w="450" w:type="dxa"/>
            <w:vMerge/>
          </w:tcPr>
          <w:p w14:paraId="2F78EECC" w14:textId="77777777" w:rsidR="00511695" w:rsidRDefault="00511695" w:rsidP="009030BB">
            <w:pPr>
              <w:pStyle w:val="SigningLine"/>
              <w:keepNext w:val="0"/>
              <w:keepLines w:val="0"/>
              <w:jc w:val="left"/>
              <w:rPr>
                <w:szCs w:val="20"/>
              </w:rPr>
            </w:pPr>
          </w:p>
        </w:tc>
        <w:tc>
          <w:tcPr>
            <w:tcW w:w="630" w:type="dxa"/>
            <w:vAlign w:val="bottom"/>
          </w:tcPr>
          <w:p w14:paraId="4D6DDD9A" w14:textId="77777777" w:rsidR="00511695" w:rsidRDefault="00BF052D" w:rsidP="009030BB">
            <w:pPr>
              <w:pStyle w:val="SigningLine"/>
              <w:keepNext w:val="0"/>
              <w:keepLines w:val="0"/>
              <w:jc w:val="right"/>
              <w:rPr>
                <w:szCs w:val="20"/>
              </w:rPr>
            </w:pPr>
            <w:r>
              <w:rPr>
                <w:szCs w:val="20"/>
              </w:rPr>
              <w:t>By:</w:t>
            </w:r>
          </w:p>
        </w:tc>
        <w:tc>
          <w:tcPr>
            <w:tcW w:w="4230" w:type="dxa"/>
            <w:tcBorders>
              <w:bottom w:val="single" w:sz="4" w:space="0" w:color="auto"/>
            </w:tcBorders>
            <w:vAlign w:val="bottom"/>
          </w:tcPr>
          <w:p w14:paraId="0ADB4074" w14:textId="77777777" w:rsidR="00511695" w:rsidRDefault="00511695" w:rsidP="009030BB">
            <w:pPr>
              <w:pStyle w:val="SigningLine"/>
              <w:keepNext w:val="0"/>
              <w:keepLines w:val="0"/>
              <w:jc w:val="left"/>
              <w:rPr>
                <w:szCs w:val="20"/>
              </w:rPr>
            </w:pPr>
          </w:p>
        </w:tc>
      </w:tr>
      <w:tr w:rsidR="004316F1" w14:paraId="7FA085CC" w14:textId="77777777" w:rsidTr="009030BB">
        <w:trPr>
          <w:cantSplit/>
          <w:trHeight w:val="174"/>
        </w:trPr>
        <w:tc>
          <w:tcPr>
            <w:tcW w:w="4248" w:type="dxa"/>
            <w:vMerge/>
          </w:tcPr>
          <w:p w14:paraId="11D75197" w14:textId="77777777" w:rsidR="00511695" w:rsidRDefault="00511695" w:rsidP="009030BB">
            <w:pPr>
              <w:pStyle w:val="SigningLine"/>
              <w:keepNext w:val="0"/>
              <w:keepLines w:val="0"/>
              <w:jc w:val="left"/>
              <w:rPr>
                <w:szCs w:val="20"/>
              </w:rPr>
            </w:pPr>
          </w:p>
        </w:tc>
        <w:tc>
          <w:tcPr>
            <w:tcW w:w="450" w:type="dxa"/>
            <w:vMerge/>
          </w:tcPr>
          <w:p w14:paraId="0C61BFB0" w14:textId="77777777" w:rsidR="00511695" w:rsidRDefault="00511695" w:rsidP="009030BB">
            <w:pPr>
              <w:pStyle w:val="SigningLine"/>
              <w:keepNext w:val="0"/>
              <w:keepLines w:val="0"/>
              <w:jc w:val="left"/>
              <w:rPr>
                <w:szCs w:val="20"/>
              </w:rPr>
            </w:pPr>
          </w:p>
        </w:tc>
        <w:tc>
          <w:tcPr>
            <w:tcW w:w="630" w:type="dxa"/>
          </w:tcPr>
          <w:p w14:paraId="1D036E66" w14:textId="77777777" w:rsidR="00511695" w:rsidRDefault="00511695" w:rsidP="009030BB">
            <w:pPr>
              <w:pStyle w:val="SigningLine"/>
              <w:keepNext w:val="0"/>
              <w:keepLines w:val="0"/>
              <w:jc w:val="left"/>
              <w:rPr>
                <w:szCs w:val="20"/>
              </w:rPr>
            </w:pPr>
          </w:p>
        </w:tc>
        <w:tc>
          <w:tcPr>
            <w:tcW w:w="4230" w:type="dxa"/>
          </w:tcPr>
          <w:p w14:paraId="27AF0005" w14:textId="77777777" w:rsidR="00511695" w:rsidRPr="0006581E" w:rsidRDefault="00BF052D" w:rsidP="009030BB">
            <w:pPr>
              <w:pStyle w:val="SigningLine"/>
              <w:keepNext w:val="0"/>
              <w:keepLines w:val="0"/>
              <w:jc w:val="left"/>
            </w:pPr>
            <w:r>
              <w:rPr>
                <w:szCs w:val="20"/>
              </w:rPr>
              <w:t xml:space="preserve">Name: </w:t>
            </w:r>
            <w:r>
              <w:rPr>
                <w:rStyle w:val="Prompt"/>
                <w:rFonts w:ascii="Wingdings" w:hAnsi="Wingdings"/>
              </w:rPr>
              <w:sym w:font="Wingdings" w:char="F06C"/>
            </w:r>
          </w:p>
        </w:tc>
      </w:tr>
      <w:tr w:rsidR="004316F1" w14:paraId="1F82A389" w14:textId="77777777" w:rsidTr="009030BB">
        <w:trPr>
          <w:cantSplit/>
          <w:trHeight w:hRule="exact" w:val="360"/>
        </w:trPr>
        <w:tc>
          <w:tcPr>
            <w:tcW w:w="4248" w:type="dxa"/>
            <w:vMerge/>
          </w:tcPr>
          <w:p w14:paraId="4C39D5F9" w14:textId="77777777" w:rsidR="00511695" w:rsidRDefault="00511695" w:rsidP="009030BB">
            <w:pPr>
              <w:pStyle w:val="SigningLine"/>
              <w:keepNext w:val="0"/>
              <w:keepLines w:val="0"/>
              <w:jc w:val="left"/>
              <w:rPr>
                <w:szCs w:val="20"/>
              </w:rPr>
            </w:pPr>
          </w:p>
        </w:tc>
        <w:tc>
          <w:tcPr>
            <w:tcW w:w="450" w:type="dxa"/>
            <w:vMerge/>
          </w:tcPr>
          <w:p w14:paraId="61D29CD4" w14:textId="77777777" w:rsidR="00511695" w:rsidRDefault="00511695" w:rsidP="009030BB">
            <w:pPr>
              <w:pStyle w:val="SigningLine"/>
              <w:keepNext w:val="0"/>
              <w:keepLines w:val="0"/>
              <w:jc w:val="left"/>
              <w:rPr>
                <w:szCs w:val="20"/>
              </w:rPr>
            </w:pPr>
          </w:p>
        </w:tc>
        <w:tc>
          <w:tcPr>
            <w:tcW w:w="630" w:type="dxa"/>
          </w:tcPr>
          <w:p w14:paraId="67D75604" w14:textId="77777777" w:rsidR="00511695" w:rsidRDefault="00511695" w:rsidP="009030BB">
            <w:pPr>
              <w:pStyle w:val="SigningLine"/>
              <w:keepNext w:val="0"/>
              <w:keepLines w:val="0"/>
              <w:jc w:val="left"/>
              <w:rPr>
                <w:szCs w:val="20"/>
              </w:rPr>
            </w:pPr>
          </w:p>
        </w:tc>
        <w:tc>
          <w:tcPr>
            <w:tcW w:w="4230" w:type="dxa"/>
          </w:tcPr>
          <w:p w14:paraId="4B0BD1F6" w14:textId="77777777" w:rsidR="00511695" w:rsidRPr="0006581E" w:rsidRDefault="00BF052D" w:rsidP="009030BB">
            <w:pPr>
              <w:pStyle w:val="SigningLine"/>
              <w:keepNext w:val="0"/>
              <w:keepLines w:val="0"/>
              <w:jc w:val="left"/>
            </w:pPr>
            <w:r>
              <w:rPr>
                <w:szCs w:val="20"/>
              </w:rPr>
              <w:t xml:space="preserve">Title: </w:t>
            </w:r>
            <w:r>
              <w:rPr>
                <w:rStyle w:val="Prompt"/>
                <w:rFonts w:ascii="Wingdings" w:hAnsi="Wingdings"/>
              </w:rPr>
              <w:sym w:font="Wingdings" w:char="F06C"/>
            </w:r>
          </w:p>
        </w:tc>
      </w:tr>
    </w:tbl>
    <w:p w14:paraId="3180BE17" w14:textId="77777777" w:rsidR="004973AB" w:rsidRDefault="004973AB" w:rsidP="00CC5AC4">
      <w:pPr>
        <w:pStyle w:val="OHHpara"/>
      </w:pPr>
    </w:p>
    <w:sectPr w:rsidR="004973AB" w:rsidSect="001A1CE5">
      <w:footerReference w:type="first" r:id="rId16"/>
      <w:pgSz w:w="12240" w:h="15840"/>
      <w:pgMar w:top="1440" w:right="1440" w:bottom="1008"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D079" w14:textId="77777777" w:rsidR="00F97BC7" w:rsidRDefault="00F97BC7">
      <w:r>
        <w:separator/>
      </w:r>
    </w:p>
  </w:endnote>
  <w:endnote w:type="continuationSeparator" w:id="0">
    <w:p w14:paraId="7A1E8FBB" w14:textId="77777777" w:rsidR="00F97BC7" w:rsidRDefault="00F9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8C9A" w14:textId="7E6DCEBA" w:rsidR="00727DFF" w:rsidRPr="0008762A" w:rsidRDefault="0008762A">
    <w:pPr>
      <w:pStyle w:val="Footer"/>
      <w:rPr>
        <w:b/>
        <w:bCs/>
        <w:sz w:val="16"/>
        <w:szCs w:val="16"/>
      </w:rPr>
    </w:pPr>
    <w:r w:rsidRPr="00FC5FE7">
      <w:rPr>
        <w:b/>
        <w:bCs/>
        <w:sz w:val="16"/>
        <w:szCs w:val="16"/>
      </w:rPr>
      <w:t>© 202</w:t>
    </w:r>
    <w:r w:rsidR="00496578">
      <w:rPr>
        <w:b/>
        <w:bCs/>
        <w:sz w:val="16"/>
        <w:szCs w:val="16"/>
      </w:rPr>
      <w:t>6</w:t>
    </w:r>
    <w:r w:rsidRPr="00FC5FE7">
      <w:rPr>
        <w:b/>
        <w:bCs/>
        <w:sz w:val="16"/>
        <w:szCs w:val="16"/>
      </w:rPr>
      <w:t xml:space="preserve"> Osler, Hoskin</w:t>
    </w:r>
    <w:r w:rsidR="002061D7">
      <w:rPr>
        <w:b/>
        <w:bCs/>
        <w:sz w:val="16"/>
        <w:szCs w:val="16"/>
      </w:rPr>
      <w:t xml:space="preserve"> </w:t>
    </w:r>
    <w:r w:rsidRPr="00FC5FE7">
      <w:rPr>
        <w:b/>
        <w:bCs/>
        <w:sz w:val="16"/>
        <w:szCs w:val="16"/>
      </w:rPr>
      <w:t>&amp; Harcourt LLP</w:t>
    </w:r>
    <w:r>
      <w:rPr>
        <w:b/>
        <w:bCs/>
        <w:sz w:val="16"/>
        <w:szCs w:val="16"/>
      </w:rPr>
      <w:t xml:space="preserve">. </w:t>
    </w:r>
    <w:r w:rsidRPr="00F528D4">
      <w:rPr>
        <w:b/>
        <w:bCs/>
        <w:sz w:val="16"/>
        <w:szCs w:val="16"/>
      </w:rPr>
      <w:t>This template forms part of the Osler Series Seed Financing Template set, available for download at:</w:t>
    </w:r>
    <w:r w:rsidRPr="00F528D4">
      <w:t xml:space="preserve"> </w:t>
    </w:r>
    <w:hyperlink r:id="rId1" w:history="1">
      <w:r w:rsidRPr="00034D8D">
        <w:rPr>
          <w:rStyle w:val="Hyperlink"/>
          <w:b/>
          <w:bCs/>
          <w:sz w:val="16"/>
          <w:szCs w:val="16"/>
        </w:rPr>
        <w:t>osler.com/</w:t>
      </w:r>
      <w:proofErr w:type="spellStart"/>
      <w:r w:rsidRPr="00034D8D">
        <w:rPr>
          <w:rStyle w:val="Hyperlink"/>
          <w:b/>
          <w:bCs/>
          <w:sz w:val="16"/>
          <w:szCs w:val="16"/>
        </w:rPr>
        <w:t>seedtemplates</w:t>
      </w:r>
      <w:proofErr w:type="spellEnd"/>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39FC" w14:textId="1C82B6CC" w:rsidR="00774AE4" w:rsidRPr="004973AB" w:rsidRDefault="00BF052D" w:rsidP="000B2B6E">
    <w:pPr>
      <w:pStyle w:val="Footer"/>
      <w:jc w:val="center"/>
    </w:pPr>
    <w:r w:rsidRPr="004973AB">
      <w:rPr>
        <w:i/>
        <w:iCs/>
        <w:sz w:val="20"/>
      </w:rPr>
      <w:t>Signature Page to Investors’ Rights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5452" w14:textId="26A64EFA" w:rsidR="00774AE4" w:rsidRPr="004973AB" w:rsidRDefault="00BF052D" w:rsidP="000B2B6E">
    <w:pPr>
      <w:pStyle w:val="Footer"/>
      <w:jc w:val="center"/>
    </w:pPr>
    <w:r w:rsidRPr="004973AB">
      <w:rPr>
        <w:i/>
        <w:iCs/>
        <w:sz w:val="20"/>
      </w:rPr>
      <w:t>Schedule A to Investors’ Rights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A965" w14:textId="42E3F1FE" w:rsidR="00774AE4" w:rsidRPr="004973AB" w:rsidRDefault="00BF052D" w:rsidP="000B2B6E">
    <w:pPr>
      <w:pStyle w:val="Footer"/>
      <w:jc w:val="center"/>
    </w:pPr>
    <w:r w:rsidRPr="004973AB">
      <w:rPr>
        <w:i/>
        <w:iCs/>
        <w:sz w:val="20"/>
      </w:rPr>
      <w:t>Exhibit A to Investors’ Rights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F06" w14:textId="01227B98" w:rsidR="00774AE4" w:rsidRDefault="00BF052D" w:rsidP="000B2B6E">
    <w:pPr>
      <w:pStyle w:val="Footer"/>
      <w:jc w:val="center"/>
      <w:rPr>
        <w:i/>
        <w:iCs/>
        <w:sz w:val="20"/>
      </w:rPr>
    </w:pPr>
    <w:r w:rsidRPr="004973AB">
      <w:rPr>
        <w:i/>
        <w:iCs/>
        <w:sz w:val="20"/>
      </w:rPr>
      <w:t>Exhibit B to Investors’ Rights Agreement</w:t>
    </w:r>
  </w:p>
  <w:p w14:paraId="5CC77769" w14:textId="77777777" w:rsidR="0008762A" w:rsidRDefault="0008762A" w:rsidP="000B2B6E">
    <w:pPr>
      <w:pStyle w:val="Footer"/>
      <w:jc w:val="center"/>
      <w:rPr>
        <w:i/>
        <w:iCs/>
        <w:sz w:val="20"/>
      </w:rPr>
    </w:pPr>
  </w:p>
  <w:p w14:paraId="062BECA2" w14:textId="77777777" w:rsidR="0008762A" w:rsidRPr="00006F12" w:rsidRDefault="0008762A" w:rsidP="00187EF4">
    <w:pPr>
      <w:pStyle w:val="OHHpara"/>
      <w:spacing w:after="60"/>
      <w:rPr>
        <w:rFonts w:eastAsia="Calibri"/>
        <w:w w:val="0"/>
        <w:sz w:val="15"/>
        <w:szCs w:val="15"/>
        <w:lang w:val="en-US"/>
      </w:rPr>
    </w:pPr>
    <w:r w:rsidRPr="00006F12">
      <w:rPr>
        <w:rFonts w:eastAsia="Calibri"/>
        <w:w w:val="0"/>
        <w:sz w:val="15"/>
        <w:szCs w:val="15"/>
        <w:lang w:val="en-US"/>
      </w:rPr>
      <w:t>Please be aware that, while efforts have been made to ensure the accuracy and utility of the Osler Series Seed Financing Templates, it is provided 'as is', without any representations, warranties, or guarantees of any kind, express or implied, including but not limited to its suitability, completeness, or compliance with applicable laws or regulations. The use of, or reliance on, these templates is entirely at your own risk. You are solely responsible for ensuring that these templates are appropriate for your specific circumstances and comply with all applicable legal requirements.</w:t>
    </w:r>
  </w:p>
  <w:p w14:paraId="5E21BD85" w14:textId="77777777" w:rsidR="0008762A" w:rsidRPr="00006F12" w:rsidRDefault="0008762A" w:rsidP="00187EF4">
    <w:pPr>
      <w:pStyle w:val="OHHpara"/>
      <w:spacing w:after="60"/>
      <w:rPr>
        <w:rFonts w:eastAsia="Calibri"/>
        <w:w w:val="0"/>
        <w:sz w:val="15"/>
        <w:szCs w:val="15"/>
        <w:lang w:val="en-US"/>
      </w:rPr>
    </w:pPr>
    <w:r w:rsidRPr="00006F12">
      <w:rPr>
        <w:rFonts w:eastAsia="Calibri"/>
        <w:w w:val="0"/>
        <w:sz w:val="15"/>
        <w:szCs w:val="15"/>
        <w:lang w:val="en-US"/>
      </w:rPr>
      <w:t>The provision of the Osler Series Seed Financing Templates is not intended to constitute legal or other advice, and use of the Osler Series Seed Financing Templates does not replace consultations with a qualified legal professional. Your use of the Osler Series Seed Financing Templates does not create a lawyer</w:t>
    </w:r>
    <w:r w:rsidRPr="00006F12">
      <w:rPr>
        <w:rFonts w:eastAsia="Calibri"/>
        <w:w w:val="0"/>
        <w:sz w:val="15"/>
        <w:szCs w:val="15"/>
        <w:lang w:val="en-US"/>
      </w:rPr>
      <w:noBreakHyphen/>
      <w:t>client relationship.  Please consult one of the lawyers at Osler, Hoskin &amp; Harcourt LLP (or your own legal counsel) for specific recommendations.</w:t>
    </w:r>
  </w:p>
  <w:p w14:paraId="1815DA9E" w14:textId="120F2010" w:rsidR="0008762A" w:rsidRPr="0008762A" w:rsidRDefault="0008762A" w:rsidP="00187EF4">
    <w:pPr>
      <w:pStyle w:val="OHHpara"/>
      <w:spacing w:after="60"/>
      <w:rPr>
        <w:rFonts w:eastAsia="Calibri"/>
        <w:w w:val="0"/>
        <w:sz w:val="15"/>
        <w:szCs w:val="15"/>
        <w:lang w:val="en-US"/>
      </w:rPr>
    </w:pPr>
    <w:r w:rsidRPr="00006F12">
      <w:rPr>
        <w:rFonts w:eastAsia="Calibri"/>
        <w:w w:val="0"/>
        <w:sz w:val="15"/>
        <w:szCs w:val="15"/>
        <w:lang w:val="en-US"/>
      </w:rPr>
      <w:t>To the fullest extent permitted by law, we disclaim all liability for any loss, damage, or harm arising from the use or reliance on the Osler Series Seed Financing Templates, whether directly or indirectly. By using these templates, you acknowledge and agree to these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B3FF" w14:textId="77777777" w:rsidR="00F97BC7" w:rsidRDefault="00F97BC7">
      <w:r>
        <w:separator/>
      </w:r>
    </w:p>
  </w:footnote>
  <w:footnote w:type="continuationSeparator" w:id="0">
    <w:p w14:paraId="7A7CEB29" w14:textId="77777777" w:rsidR="00F97BC7" w:rsidRDefault="00F97BC7">
      <w:r>
        <w:continuationSeparator/>
      </w:r>
    </w:p>
  </w:footnote>
  <w:footnote w:id="1">
    <w:p w14:paraId="12E13B9E" w14:textId="316986FD" w:rsidR="001A1CE5" w:rsidRPr="001A1CE5" w:rsidRDefault="00BF052D">
      <w:pPr>
        <w:pStyle w:val="FootnoteText"/>
      </w:pPr>
      <w:r>
        <w:rPr>
          <w:rStyle w:val="FootnoteReference"/>
        </w:rPr>
        <w:footnoteRef/>
      </w:r>
      <w:r>
        <w:t xml:space="preserve"> </w:t>
      </w:r>
      <w:r w:rsidR="000D6C5C">
        <w:tab/>
      </w:r>
      <w:r w:rsidRPr="005B03FC">
        <w:rPr>
          <w:u w:val="single"/>
        </w:rPr>
        <w:t>Drafting Note</w:t>
      </w:r>
      <w:r w:rsidRPr="001A1CE5">
        <w:t xml:space="preserve">: </w:t>
      </w:r>
      <w:r w:rsidRPr="001A1CE5">
        <w:rPr>
          <w:lang w:val="en-US"/>
        </w:rPr>
        <w:t>It is common for a Company at the seed stage to be putting in place an Investors’ Rights Agreement for the first time. If an Investors’ Rights Agreement already exists and is being amended and restated, adjust accordingly.</w:t>
      </w:r>
    </w:p>
  </w:footnote>
  <w:footnote w:id="2">
    <w:p w14:paraId="3A52C151" w14:textId="38774454" w:rsidR="005B03FC" w:rsidRPr="005B03FC" w:rsidRDefault="00BF052D">
      <w:pPr>
        <w:pStyle w:val="FootnoteText"/>
        <w:rPr>
          <w:lang w:val="en-US"/>
        </w:rPr>
      </w:pPr>
      <w:r>
        <w:rPr>
          <w:rStyle w:val="FootnoteReference"/>
        </w:rPr>
        <w:footnoteRef/>
      </w:r>
      <w:r>
        <w:t xml:space="preserve"> </w:t>
      </w:r>
      <w:r w:rsidRPr="005B03FC">
        <w:rPr>
          <w:u w:val="single"/>
          <w:lang w:val="en-US"/>
        </w:rPr>
        <w:t>Drafting Note</w:t>
      </w:r>
      <w:r w:rsidRPr="005B03FC">
        <w:rPr>
          <w:lang w:val="en-US"/>
        </w:rPr>
        <w:t>: If an Investors’ Rights Agreement already exists and is being amended and restated, include as necessary. See Drafting 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7510" w14:textId="77777777" w:rsidR="000F48E6" w:rsidRDefault="000F48E6">
    <w:pPr>
      <w:pStyle w:val="Header"/>
    </w:pPr>
  </w:p>
  <w:p w14:paraId="4AA1CCF0"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F10F" w14:textId="77777777" w:rsidR="000F48E6" w:rsidRDefault="00BF052D">
    <w:pPr>
      <w:pStyle w:val="Head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DC0033">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CDD1" w14:textId="77777777" w:rsidR="001A1CE5" w:rsidRDefault="001A1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name w:val="UnnamedList31965"/>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name w:val="UnnamedList947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name w:val="UnnamedList738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name w:val="UnnamedList87883"/>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name w:val="UnnamedList68655"/>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name w:val="UnnamedList7439"/>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name w:val="UnnamedList76749"/>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name w:val="UnnamedList390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name w:val="UnnamedList50127"/>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name w:val="UnnamedList1601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C0645D"/>
    <w:multiLevelType w:val="multilevel"/>
    <w:tmpl w:val="97CA85F8"/>
    <w:name w:val="Standard"/>
    <w:lvl w:ilvl="0">
      <w:start w:val="1"/>
      <w:numFmt w:val="decimal"/>
      <w:pStyle w:val="StandardL1"/>
      <w:lvlText w:val="%1."/>
      <w:lvlJc w:val="left"/>
      <w:pPr>
        <w:tabs>
          <w:tab w:val="num" w:pos="1440"/>
        </w:tabs>
        <w:ind w:left="720" w:firstLine="0"/>
      </w:pPr>
      <w:rPr>
        <w:b w:val="0"/>
        <w:i w:val="0"/>
        <w:caps w:val="0"/>
        <w:color w:val="000000"/>
        <w:sz w:val="24"/>
        <w:u w:val="none"/>
      </w:rPr>
    </w:lvl>
    <w:lvl w:ilvl="1">
      <w:start w:val="1"/>
      <w:numFmt w:val="decimal"/>
      <w:pStyle w:val="StandardL2"/>
      <w:lvlText w:val="%1.%2"/>
      <w:lvlJc w:val="left"/>
      <w:pPr>
        <w:tabs>
          <w:tab w:val="num" w:pos="2160"/>
        </w:tabs>
        <w:ind w:left="1440" w:firstLine="0"/>
      </w:pPr>
      <w:rPr>
        <w:b w:val="0"/>
        <w:i w:val="0"/>
        <w:caps w:val="0"/>
        <w:color w:val="000000"/>
        <w:sz w:val="24"/>
        <w:u w:val="none"/>
      </w:rPr>
    </w:lvl>
    <w:lvl w:ilvl="2">
      <w:start w:val="1"/>
      <w:numFmt w:val="decimal"/>
      <w:lvlRestart w:val="1"/>
      <w:pStyle w:val="StandardL3"/>
      <w:lvlText w:val="%1.%3"/>
      <w:lvlJc w:val="left"/>
      <w:pPr>
        <w:tabs>
          <w:tab w:val="num" w:pos="2160"/>
        </w:tabs>
        <w:ind w:left="1440" w:firstLine="0"/>
      </w:pPr>
      <w:rPr>
        <w:b w:val="0"/>
        <w:i w:val="0"/>
        <w:caps w:val="0"/>
        <w:color w:val="000000"/>
        <w:sz w:val="24"/>
        <w:u w:val="none"/>
      </w:rPr>
    </w:lvl>
    <w:lvl w:ilvl="3">
      <w:start w:val="1"/>
      <w:numFmt w:val="lowerLetter"/>
      <w:lvlRestart w:val="2"/>
      <w:pStyle w:val="StandardL4"/>
      <w:lvlText w:val="(%4)"/>
      <w:lvlJc w:val="left"/>
      <w:pPr>
        <w:tabs>
          <w:tab w:val="num" w:pos="2880"/>
        </w:tabs>
        <w:ind w:left="2160" w:firstLine="0"/>
      </w:pPr>
      <w:rPr>
        <w:b w:val="0"/>
        <w:i w:val="0"/>
        <w:caps w:val="0"/>
        <w:color w:val="000000"/>
        <w:sz w:val="24"/>
        <w:u w:val="none"/>
      </w:rPr>
    </w:lvl>
    <w:lvl w:ilvl="4">
      <w:start w:val="1"/>
      <w:numFmt w:val="lowerRoman"/>
      <w:pStyle w:val="StandardL5"/>
      <w:lvlText w:val="(%5)"/>
      <w:lvlJc w:val="left"/>
      <w:pPr>
        <w:tabs>
          <w:tab w:val="num" w:pos="3600"/>
        </w:tabs>
        <w:ind w:left="2880" w:firstLine="0"/>
      </w:pPr>
      <w:rPr>
        <w:b w:val="0"/>
        <w:i w:val="0"/>
        <w:caps w:val="0"/>
        <w:color w:val="000000"/>
        <w:sz w:val="24"/>
        <w:u w:val="none"/>
      </w:rPr>
    </w:lvl>
    <w:lvl w:ilvl="5">
      <w:start w:val="1"/>
      <w:numFmt w:val="upperLetter"/>
      <w:pStyle w:val="StandardL6"/>
      <w:lvlText w:val="(%6)"/>
      <w:lvlJc w:val="left"/>
      <w:pPr>
        <w:tabs>
          <w:tab w:val="num" w:pos="7200"/>
        </w:tabs>
        <w:ind w:left="3600" w:firstLine="0"/>
      </w:pPr>
      <w:rPr>
        <w:b w:val="0"/>
        <w:i w:val="0"/>
        <w:caps w:val="0"/>
        <w:color w:val="000000"/>
        <w:sz w:val="24"/>
        <w:u w:val="none"/>
      </w:rPr>
    </w:lvl>
    <w:lvl w:ilvl="6">
      <w:start w:val="1"/>
      <w:numFmt w:val="decimal"/>
      <w:pStyle w:val="StandardL7"/>
      <w:lvlText w:val="(%7)"/>
      <w:lvlJc w:val="left"/>
      <w:pPr>
        <w:tabs>
          <w:tab w:val="num" w:pos="5040"/>
        </w:tabs>
        <w:ind w:left="4320" w:firstLine="0"/>
      </w:pPr>
      <w:rPr>
        <w:b w:val="0"/>
        <w:i w:val="0"/>
        <w:caps w:val="0"/>
        <w:color w:val="000000"/>
        <w:sz w:val="24"/>
        <w:u w:val="none"/>
      </w:rPr>
    </w:lvl>
    <w:lvl w:ilvl="7">
      <w:start w:val="1"/>
      <w:numFmt w:val="upperLetter"/>
      <w:pStyle w:val="StandardL8"/>
      <w:lvlText w:val="%8."/>
      <w:lvlJc w:val="left"/>
      <w:pPr>
        <w:tabs>
          <w:tab w:val="num" w:pos="5760"/>
        </w:tabs>
        <w:ind w:left="5040" w:firstLine="0"/>
      </w:pPr>
      <w:rPr>
        <w:b w:val="0"/>
        <w:i w:val="0"/>
        <w:caps w:val="0"/>
        <w:color w:val="000000"/>
        <w:sz w:val="24"/>
        <w:u w:val="none"/>
      </w:rPr>
    </w:lvl>
    <w:lvl w:ilvl="8">
      <w:start w:val="1"/>
      <w:numFmt w:val="upperRoman"/>
      <w:pStyle w:val="StandardL9"/>
      <w:lvlText w:val="%9."/>
      <w:lvlJc w:val="left"/>
      <w:pPr>
        <w:tabs>
          <w:tab w:val="num" w:pos="10800"/>
        </w:tabs>
        <w:ind w:left="5760" w:firstLine="0"/>
      </w:pPr>
      <w:rPr>
        <w:b w:val="0"/>
        <w:i w:val="0"/>
        <w:caps w:val="0"/>
        <w:color w:val="000000"/>
        <w:sz w:val="24"/>
        <w:u w:val="none"/>
      </w:rPr>
    </w:lvl>
  </w:abstractNum>
  <w:num w:numId="1" w16cid:durableId="1876037217">
    <w:abstractNumId w:val="9"/>
  </w:num>
  <w:num w:numId="2" w16cid:durableId="160316436">
    <w:abstractNumId w:val="7"/>
  </w:num>
  <w:num w:numId="3" w16cid:durableId="1590776903">
    <w:abstractNumId w:val="6"/>
  </w:num>
  <w:num w:numId="4" w16cid:durableId="1666779237">
    <w:abstractNumId w:val="5"/>
  </w:num>
  <w:num w:numId="5" w16cid:durableId="1741175025">
    <w:abstractNumId w:val="4"/>
  </w:num>
  <w:num w:numId="6" w16cid:durableId="1538741018">
    <w:abstractNumId w:val="8"/>
  </w:num>
  <w:num w:numId="7" w16cid:durableId="1878349558">
    <w:abstractNumId w:val="3"/>
  </w:num>
  <w:num w:numId="8" w16cid:durableId="801850690">
    <w:abstractNumId w:val="2"/>
  </w:num>
  <w:num w:numId="9" w16cid:durableId="12077932">
    <w:abstractNumId w:val="1"/>
  </w:num>
  <w:num w:numId="10" w16cid:durableId="940070034">
    <w:abstractNumId w:val="0"/>
  </w:num>
  <w:num w:numId="11" w16cid:durableId="601303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TMARTINEZ"/>
    <w:docVar w:name="IManageDocInfoCache(ClientId)" w:val="100021"/>
    <w:docVar w:name="IManageDocInfoCache(DatabaseName)" w:val="LEGAL_1"/>
    <w:docVar w:name="IManageDocInfoCache(DocumentDescription)" w:val="Osler Series Seed Financing Template - Investors Rights Agreement"/>
    <w:docVar w:name="IManageDocInfoCache(DocumentNumber)" w:val="106862047"/>
    <w:docVar w:name="IManageDocInfoCache(DocumentVersion)" w:val="1"/>
    <w:docVar w:name="IManageDocInfoCache(Matter)" w:val="1181781"/>
  </w:docVars>
  <w:rsids>
    <w:rsidRoot w:val="00DE5F8D"/>
    <w:rsid w:val="000026A9"/>
    <w:rsid w:val="000050F5"/>
    <w:rsid w:val="00034D8D"/>
    <w:rsid w:val="0006581E"/>
    <w:rsid w:val="00084B59"/>
    <w:rsid w:val="0008762A"/>
    <w:rsid w:val="000B2B6E"/>
    <w:rsid w:val="000C130B"/>
    <w:rsid w:val="000C5A46"/>
    <w:rsid w:val="000D6C5C"/>
    <w:rsid w:val="000F48E6"/>
    <w:rsid w:val="00100AD5"/>
    <w:rsid w:val="001100D2"/>
    <w:rsid w:val="001467C2"/>
    <w:rsid w:val="00147B56"/>
    <w:rsid w:val="00174ED2"/>
    <w:rsid w:val="00185B92"/>
    <w:rsid w:val="00185F7E"/>
    <w:rsid w:val="00187EF4"/>
    <w:rsid w:val="001A1CE5"/>
    <w:rsid w:val="001A3325"/>
    <w:rsid w:val="001C79F0"/>
    <w:rsid w:val="002061D7"/>
    <w:rsid w:val="002550C3"/>
    <w:rsid w:val="002B033A"/>
    <w:rsid w:val="002C392D"/>
    <w:rsid w:val="002F219C"/>
    <w:rsid w:val="003211F9"/>
    <w:rsid w:val="00334AA7"/>
    <w:rsid w:val="00355772"/>
    <w:rsid w:val="00371D34"/>
    <w:rsid w:val="00386893"/>
    <w:rsid w:val="003B259D"/>
    <w:rsid w:val="00402B16"/>
    <w:rsid w:val="00414B9D"/>
    <w:rsid w:val="004316F1"/>
    <w:rsid w:val="004559E7"/>
    <w:rsid w:val="0047342B"/>
    <w:rsid w:val="00485396"/>
    <w:rsid w:val="00496578"/>
    <w:rsid w:val="004973AB"/>
    <w:rsid w:val="004A0615"/>
    <w:rsid w:val="004C432D"/>
    <w:rsid w:val="00511695"/>
    <w:rsid w:val="00547B76"/>
    <w:rsid w:val="00553F6B"/>
    <w:rsid w:val="005B03FC"/>
    <w:rsid w:val="0068530E"/>
    <w:rsid w:val="00692A4C"/>
    <w:rsid w:val="006C6C15"/>
    <w:rsid w:val="0071226D"/>
    <w:rsid w:val="00727DFF"/>
    <w:rsid w:val="00774AE4"/>
    <w:rsid w:val="007962C4"/>
    <w:rsid w:val="007D4F2B"/>
    <w:rsid w:val="008D3779"/>
    <w:rsid w:val="009030BB"/>
    <w:rsid w:val="009327DC"/>
    <w:rsid w:val="00947044"/>
    <w:rsid w:val="00985861"/>
    <w:rsid w:val="00995687"/>
    <w:rsid w:val="00A15750"/>
    <w:rsid w:val="00A93EB1"/>
    <w:rsid w:val="00AA6A29"/>
    <w:rsid w:val="00AB509B"/>
    <w:rsid w:val="00B20C6C"/>
    <w:rsid w:val="00B23A2A"/>
    <w:rsid w:val="00B53CD1"/>
    <w:rsid w:val="00B91BDB"/>
    <w:rsid w:val="00BF052D"/>
    <w:rsid w:val="00C4506D"/>
    <w:rsid w:val="00C7695D"/>
    <w:rsid w:val="00C95757"/>
    <w:rsid w:val="00CC5AC4"/>
    <w:rsid w:val="00D37841"/>
    <w:rsid w:val="00D42CEC"/>
    <w:rsid w:val="00D57400"/>
    <w:rsid w:val="00D665CF"/>
    <w:rsid w:val="00DC0033"/>
    <w:rsid w:val="00DE5F8D"/>
    <w:rsid w:val="00E37F2F"/>
    <w:rsid w:val="00EB0ED3"/>
    <w:rsid w:val="00EB5C96"/>
    <w:rsid w:val="00EB7660"/>
    <w:rsid w:val="00EF0CB7"/>
    <w:rsid w:val="00EF5A1B"/>
    <w:rsid w:val="00F44619"/>
    <w:rsid w:val="00F707A3"/>
    <w:rsid w:val="00F94FDD"/>
    <w:rsid w:val="00F97BC7"/>
    <w:rsid w:val="00FE2577"/>
    <w:rsid w:val="00FE448C"/>
    <w:rsid w:val="00FF4A9C"/>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73BFF4"/>
  <w15:docId w15:val="{34737D34-F5DE-409B-83AB-6E6FE80D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26D"/>
    <w:rPr>
      <w:sz w:val="24"/>
      <w:lang w:val="en-CA"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link w:val="FooterChar"/>
    <w:pPr>
      <w:tabs>
        <w:tab w:val="center" w:pos="4680"/>
        <w:tab w:val="right" w:pos="9360"/>
      </w:tabs>
    </w:pPr>
  </w:style>
  <w:style w:type="paragraph" w:styleId="FootnoteText">
    <w:name w:val="footnote text"/>
    <w:basedOn w:val="Normal"/>
    <w:link w:val="FootnoteTextChar"/>
    <w:semiHidden/>
    <w:pPr>
      <w:spacing w:after="200"/>
      <w:ind w:left="360" w:hanging="360"/>
      <w:jc w:val="both"/>
    </w:pPr>
    <w:rPr>
      <w:sz w:val="20"/>
    </w:rPr>
  </w:style>
  <w:style w:type="paragraph" w:styleId="Header">
    <w:name w:val="header"/>
    <w:basedOn w:val="Normal"/>
    <w:link w:val="HeaderChar"/>
    <w:pPr>
      <w:tabs>
        <w:tab w:val="center" w:pos="4680"/>
        <w:tab w:val="right" w:pos="9360"/>
      </w:tabs>
    </w:pPr>
  </w:style>
  <w:style w:type="paragraph" w:customStyle="1" w:styleId="OHHHanging">
    <w:name w:val="OHHHanging"/>
    <w:basedOn w:val="OHHpara"/>
    <w:pPr>
      <w:ind w:left="720" w:hanging="720"/>
    </w:pPr>
  </w:style>
  <w:style w:type="paragraph" w:customStyle="1" w:styleId="OHHCentre">
    <w:name w:val="OHHCentre"/>
    <w:basedOn w:val="OHHpara"/>
    <w:pPr>
      <w:jc w:val="center"/>
    </w:pPr>
  </w:style>
  <w:style w:type="paragraph" w:customStyle="1" w:styleId="OHHLeft">
    <w:name w:val="OHHLeft"/>
    <w:basedOn w:val="OHHpara"/>
    <w:pPr>
      <w:jc w:val="left"/>
    </w:pPr>
  </w:style>
  <w:style w:type="paragraph" w:customStyle="1" w:styleId="OHHLR">
    <w:name w:val="OHHLR"/>
    <w:basedOn w:val="OHHpara"/>
    <w:pPr>
      <w:ind w:left="720" w:right="720"/>
    </w:pPr>
  </w:style>
  <w:style w:type="paragraph" w:customStyle="1" w:styleId="OHHLR2">
    <w:name w:val="OHHLR2"/>
    <w:basedOn w:val="OHHpara"/>
    <w:pPr>
      <w:ind w:left="1440" w:right="1440"/>
    </w:pPr>
  </w:style>
  <w:style w:type="paragraph" w:customStyle="1" w:styleId="OHHMainHeading">
    <w:name w:val="OHHMainHeading"/>
    <w:basedOn w:val="OHHpara"/>
    <w:next w:val="OHHpara"/>
    <w:rsid w:val="001A1CE5"/>
    <w:pPr>
      <w:keepNext/>
      <w:keepLines/>
      <w:spacing w:before="120"/>
      <w:jc w:val="center"/>
      <w:outlineLvl w:val="0"/>
    </w:pPr>
    <w:rPr>
      <w:b/>
      <w:caps/>
    </w:rPr>
  </w:style>
  <w:style w:type="paragraph" w:customStyle="1" w:styleId="OHHpara1">
    <w:name w:val="OHHpara1"/>
    <w:basedOn w:val="OHHpara"/>
    <w:pPr>
      <w:ind w:left="720"/>
    </w:pPr>
  </w:style>
  <w:style w:type="paragraph" w:customStyle="1" w:styleId="OHHpara2">
    <w:name w:val="OHHpara2"/>
    <w:basedOn w:val="OHHpara"/>
    <w:pPr>
      <w:ind w:left="1440"/>
    </w:pPr>
  </w:style>
  <w:style w:type="paragraph" w:customStyle="1" w:styleId="OHHpara3">
    <w:name w:val="OHHpara3"/>
    <w:basedOn w:val="OHHpara"/>
    <w:pPr>
      <w:ind w:left="2160"/>
    </w:pPr>
  </w:style>
  <w:style w:type="paragraph" w:customStyle="1" w:styleId="OHHpara4">
    <w:name w:val="OHHpara4"/>
    <w:basedOn w:val="OHHpara"/>
    <w:pPr>
      <w:ind w:left="2880"/>
    </w:pPr>
  </w:style>
  <w:style w:type="paragraph" w:customStyle="1" w:styleId="OHHpara5">
    <w:name w:val="OHHpara5"/>
    <w:basedOn w:val="OHHpara"/>
    <w:pPr>
      <w:ind w:left="3600"/>
    </w:pPr>
  </w:style>
  <w:style w:type="paragraph" w:customStyle="1" w:styleId="OHHPlain">
    <w:name w:val="OHHPlain"/>
    <w:basedOn w:val="Normal"/>
  </w:style>
  <w:style w:type="paragraph" w:customStyle="1" w:styleId="OHHQuote">
    <w:name w:val="OHHQuote"/>
    <w:basedOn w:val="Normal"/>
    <w:pPr>
      <w:spacing w:after="240"/>
      <w:ind w:left="1440" w:right="1440"/>
      <w:jc w:val="both"/>
    </w:pPr>
    <w:rPr>
      <w:sz w:val="20"/>
    </w:rPr>
  </w:style>
  <w:style w:type="paragraph" w:customStyle="1" w:styleId="OHHReference">
    <w:name w:val="OHHReference"/>
    <w:basedOn w:val="OHHQuote"/>
    <w:rPr>
      <w:b/>
    </w:rPr>
  </w:style>
  <w:style w:type="paragraph" w:customStyle="1" w:styleId="OHHRight">
    <w:name w:val="OHHRight"/>
    <w:basedOn w:val="OHHpara"/>
    <w:pPr>
      <w:jc w:val="right"/>
    </w:pPr>
  </w:style>
  <w:style w:type="paragraph" w:customStyle="1" w:styleId="OHHSubHeading">
    <w:name w:val="OHHSubHeading"/>
    <w:basedOn w:val="OHHpara"/>
    <w:next w:val="OHHpara"/>
    <w:pPr>
      <w:keepNext/>
      <w:keepLines/>
      <w:spacing w:before="120"/>
      <w:jc w:val="left"/>
      <w:outlineLvl w:val="1"/>
    </w:pPr>
    <w:rPr>
      <w:b/>
      <w:u w:val="single"/>
    </w:rPr>
  </w:style>
  <w:style w:type="paragraph" w:customStyle="1" w:styleId="OHHTab">
    <w:name w:val="OHHTab"/>
    <w:basedOn w:val="OHHpara"/>
    <w:pPr>
      <w:ind w:firstLine="720"/>
    </w:pPr>
  </w:style>
  <w:style w:type="paragraph" w:customStyle="1" w:styleId="OHHTab2">
    <w:name w:val="OHHTab2"/>
    <w:basedOn w:val="OHHpara"/>
    <w:pPr>
      <w:ind w:firstLine="1440"/>
    </w:pPr>
  </w:style>
  <w:style w:type="character" w:styleId="PageNumber">
    <w:name w:val="page number"/>
    <w:rsid w:val="00100AD5"/>
  </w:style>
  <w:style w:type="character" w:customStyle="1" w:styleId="Prompt">
    <w:name w:val="Prompt"/>
    <w:basedOn w:val="DefaultParagraphFont"/>
    <w:rPr>
      <w:color w:val="auto"/>
    </w:rPr>
  </w:style>
  <w:style w:type="paragraph" w:customStyle="1" w:styleId="Schedule">
    <w:name w:val="Schedule"/>
    <w:basedOn w:val="OHHpara"/>
    <w:next w:val="OHHpara"/>
    <w:rsid w:val="004973AB"/>
    <w:pPr>
      <w:keepNext/>
      <w:jc w:val="center"/>
      <w:outlineLvl w:val="0"/>
    </w:pPr>
    <w:rPr>
      <w:b/>
      <w:caps/>
      <w:u w:val="single"/>
    </w:rPr>
  </w:style>
  <w:style w:type="paragraph" w:customStyle="1" w:styleId="OHHTableHead">
    <w:name w:val="OHHTableHead"/>
    <w:basedOn w:val="OHHpara"/>
    <w:pPr>
      <w:keepNext/>
      <w:keepLines/>
      <w:spacing w:before="60" w:after="60"/>
      <w:jc w:val="center"/>
    </w:pPr>
    <w:rPr>
      <w:b/>
    </w:rPr>
  </w:style>
  <w:style w:type="paragraph" w:customStyle="1" w:styleId="OHHTableText">
    <w:name w:val="OHHTableTex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DocsID">
    <w:name w:val="DocsID"/>
    <w:basedOn w:val="Normal"/>
    <w:link w:val="DocsIDChar"/>
    <w:rsid w:val="007962C4"/>
    <w:pPr>
      <w:spacing w:before="20"/>
    </w:pPr>
    <w:rPr>
      <w:color w:val="000000"/>
      <w:sz w:val="12"/>
    </w:rPr>
  </w:style>
  <w:style w:type="character" w:customStyle="1" w:styleId="DocsIDChar">
    <w:name w:val="DocsID Char"/>
    <w:basedOn w:val="DefaultParagraphFont"/>
    <w:link w:val="DocsID"/>
    <w:rsid w:val="007962C4"/>
    <w:rPr>
      <w:color w:val="000000"/>
      <w:sz w:val="12"/>
      <w:lang w:val="en-CA" w:eastAsia="en-US"/>
    </w:rPr>
  </w:style>
  <w:style w:type="paragraph" w:customStyle="1" w:styleId="TocTitle">
    <w:name w:val="TocTitle"/>
    <w:basedOn w:val="Normal"/>
    <w:qFormat/>
    <w:rsid w:val="0068530E"/>
    <w:pPr>
      <w:jc w:val="center"/>
    </w:pPr>
    <w:rPr>
      <w:b/>
      <w:caps/>
    </w:rPr>
  </w:style>
  <w:style w:type="paragraph" w:styleId="TOC1">
    <w:name w:val="toc 1"/>
    <w:basedOn w:val="Normal"/>
    <w:next w:val="Normal"/>
    <w:autoRedefine/>
    <w:uiPriority w:val="39"/>
    <w:semiHidden/>
    <w:unhideWhenUsed/>
    <w:rsid w:val="0071226D"/>
    <w:pPr>
      <w:spacing w:after="100"/>
      <w:ind w:left="720" w:hanging="720"/>
    </w:pPr>
  </w:style>
  <w:style w:type="paragraph" w:styleId="TOC2">
    <w:name w:val="toc 2"/>
    <w:basedOn w:val="Normal"/>
    <w:next w:val="Normal"/>
    <w:autoRedefine/>
    <w:uiPriority w:val="39"/>
    <w:semiHidden/>
    <w:unhideWhenUsed/>
    <w:rsid w:val="0071226D"/>
    <w:pPr>
      <w:spacing w:after="100"/>
      <w:ind w:left="1440" w:hanging="720"/>
    </w:pPr>
  </w:style>
  <w:style w:type="paragraph" w:styleId="TOC3">
    <w:name w:val="toc 3"/>
    <w:basedOn w:val="Normal"/>
    <w:next w:val="Normal"/>
    <w:autoRedefine/>
    <w:uiPriority w:val="39"/>
    <w:semiHidden/>
    <w:unhideWhenUsed/>
    <w:rsid w:val="0071226D"/>
    <w:pPr>
      <w:spacing w:after="100"/>
      <w:ind w:left="2160" w:hanging="720"/>
    </w:pPr>
  </w:style>
  <w:style w:type="paragraph" w:styleId="TOC4">
    <w:name w:val="toc 4"/>
    <w:basedOn w:val="Normal"/>
    <w:next w:val="Normal"/>
    <w:autoRedefine/>
    <w:uiPriority w:val="39"/>
    <w:semiHidden/>
    <w:unhideWhenUsed/>
    <w:rsid w:val="0071226D"/>
    <w:pPr>
      <w:spacing w:after="100"/>
      <w:ind w:left="2880" w:hanging="720"/>
    </w:pPr>
  </w:style>
  <w:style w:type="paragraph" w:styleId="TOC5">
    <w:name w:val="toc 5"/>
    <w:basedOn w:val="Normal"/>
    <w:next w:val="Normal"/>
    <w:autoRedefine/>
    <w:uiPriority w:val="39"/>
    <w:semiHidden/>
    <w:unhideWhenUsed/>
    <w:rsid w:val="0071226D"/>
    <w:pPr>
      <w:spacing w:after="100"/>
      <w:ind w:left="3600" w:hanging="720"/>
    </w:pPr>
  </w:style>
  <w:style w:type="paragraph" w:styleId="TOC6">
    <w:name w:val="toc 6"/>
    <w:basedOn w:val="Normal"/>
    <w:next w:val="Normal"/>
    <w:autoRedefine/>
    <w:uiPriority w:val="39"/>
    <w:semiHidden/>
    <w:unhideWhenUsed/>
    <w:rsid w:val="0071226D"/>
    <w:pPr>
      <w:spacing w:after="100"/>
      <w:ind w:left="4320" w:hanging="720"/>
    </w:pPr>
  </w:style>
  <w:style w:type="paragraph" w:styleId="TOC7">
    <w:name w:val="toc 7"/>
    <w:basedOn w:val="Normal"/>
    <w:next w:val="Normal"/>
    <w:autoRedefine/>
    <w:uiPriority w:val="39"/>
    <w:semiHidden/>
    <w:unhideWhenUsed/>
    <w:rsid w:val="0071226D"/>
    <w:pPr>
      <w:spacing w:after="100"/>
      <w:ind w:left="5040" w:hanging="720"/>
    </w:pPr>
  </w:style>
  <w:style w:type="paragraph" w:styleId="TOC8">
    <w:name w:val="toc 8"/>
    <w:basedOn w:val="Normal"/>
    <w:next w:val="Normal"/>
    <w:autoRedefine/>
    <w:uiPriority w:val="39"/>
    <w:semiHidden/>
    <w:unhideWhenUsed/>
    <w:rsid w:val="0071226D"/>
    <w:pPr>
      <w:spacing w:after="100"/>
      <w:ind w:left="5760" w:hanging="720"/>
    </w:pPr>
  </w:style>
  <w:style w:type="paragraph" w:styleId="TOC9">
    <w:name w:val="toc 9"/>
    <w:basedOn w:val="Normal"/>
    <w:next w:val="Normal"/>
    <w:autoRedefine/>
    <w:uiPriority w:val="39"/>
    <w:semiHidden/>
    <w:unhideWhenUsed/>
    <w:rsid w:val="0071226D"/>
    <w:pPr>
      <w:spacing w:after="100"/>
      <w:ind w:left="6480" w:hanging="720"/>
    </w:pPr>
  </w:style>
  <w:style w:type="character" w:customStyle="1" w:styleId="Heading1Char">
    <w:name w:val="Heading 1 Char"/>
    <w:basedOn w:val="DefaultParagraphFont"/>
    <w:link w:val="Heading1"/>
    <w:rsid w:val="001A1CE5"/>
    <w:rPr>
      <w:rFonts w:ascii="Arial" w:hAnsi="Arial" w:cs="Arial"/>
      <w:b/>
      <w:bCs/>
      <w:kern w:val="32"/>
      <w:sz w:val="32"/>
      <w:szCs w:val="32"/>
      <w:lang w:val="en-CA" w:eastAsia="en-US"/>
    </w:rPr>
  </w:style>
  <w:style w:type="character" w:customStyle="1" w:styleId="Heading2Char">
    <w:name w:val="Heading 2 Char"/>
    <w:basedOn w:val="DefaultParagraphFont"/>
    <w:link w:val="Heading2"/>
    <w:semiHidden/>
    <w:rsid w:val="001A1CE5"/>
    <w:rPr>
      <w:rFonts w:ascii="Arial" w:hAnsi="Arial" w:cs="Arial"/>
      <w:b/>
      <w:bCs/>
      <w:i/>
      <w:iCs/>
      <w:sz w:val="28"/>
      <w:szCs w:val="28"/>
      <w:lang w:val="en-CA" w:eastAsia="en-US"/>
    </w:rPr>
  </w:style>
  <w:style w:type="character" w:customStyle="1" w:styleId="Heading3Char">
    <w:name w:val="Heading 3 Char"/>
    <w:basedOn w:val="DefaultParagraphFont"/>
    <w:link w:val="Heading3"/>
    <w:semiHidden/>
    <w:rsid w:val="001A1CE5"/>
    <w:rPr>
      <w:rFonts w:ascii="Arial" w:hAnsi="Arial" w:cs="Arial"/>
      <w:b/>
      <w:bCs/>
      <w:sz w:val="26"/>
      <w:szCs w:val="26"/>
      <w:lang w:val="en-CA" w:eastAsia="en-US"/>
    </w:rPr>
  </w:style>
  <w:style w:type="character" w:customStyle="1" w:styleId="FooterChar">
    <w:name w:val="Footer Char"/>
    <w:basedOn w:val="DefaultParagraphFont"/>
    <w:link w:val="Footer"/>
    <w:rsid w:val="001A1CE5"/>
    <w:rPr>
      <w:sz w:val="24"/>
      <w:lang w:val="en-CA" w:eastAsia="en-US"/>
    </w:rPr>
  </w:style>
  <w:style w:type="character" w:customStyle="1" w:styleId="FootnoteTextChar">
    <w:name w:val="Footnote Text Char"/>
    <w:basedOn w:val="DefaultParagraphFont"/>
    <w:link w:val="FootnoteText"/>
    <w:semiHidden/>
    <w:rsid w:val="001A1CE5"/>
    <w:rPr>
      <w:lang w:val="en-CA" w:eastAsia="en-US"/>
    </w:rPr>
  </w:style>
  <w:style w:type="character" w:customStyle="1" w:styleId="HeaderChar">
    <w:name w:val="Header Char"/>
    <w:basedOn w:val="DefaultParagraphFont"/>
    <w:link w:val="Header"/>
    <w:rsid w:val="001A1CE5"/>
    <w:rPr>
      <w:sz w:val="24"/>
      <w:lang w:val="en-CA" w:eastAsia="en-US"/>
    </w:rPr>
  </w:style>
  <w:style w:type="table" w:styleId="TableGrid">
    <w:name w:val="Table Grid"/>
    <w:basedOn w:val="TableNormal"/>
    <w:unhideWhenUsed/>
    <w:rsid w:val="001A1CE5"/>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1A1CE5"/>
    <w:rPr>
      <w:caps w:val="0"/>
      <w:smallCaps w:val="0"/>
      <w:strike w:val="0"/>
      <w:dstrike w:val="0"/>
      <w:vanish w:val="0"/>
      <w:vertAlign w:val="superscript"/>
    </w:rPr>
  </w:style>
  <w:style w:type="paragraph" w:customStyle="1" w:styleId="StandardL1">
    <w:name w:val="Standard_L1"/>
    <w:basedOn w:val="Normal"/>
    <w:rsid w:val="001A1CE5"/>
    <w:pPr>
      <w:numPr>
        <w:numId w:val="11"/>
      </w:numPr>
      <w:tabs>
        <w:tab w:val="left" w:pos="1440"/>
      </w:tabs>
      <w:spacing w:after="240"/>
      <w:ind w:left="0" w:firstLine="720"/>
      <w:jc w:val="both"/>
      <w:outlineLvl w:val="0"/>
    </w:pPr>
    <w:rPr>
      <w:color w:val="000000"/>
      <w:u w:val="single"/>
    </w:rPr>
  </w:style>
  <w:style w:type="paragraph" w:customStyle="1" w:styleId="StandardL2">
    <w:name w:val="Standard_L2"/>
    <w:basedOn w:val="Normal"/>
    <w:rsid w:val="001A1CE5"/>
    <w:pPr>
      <w:numPr>
        <w:ilvl w:val="1"/>
        <w:numId w:val="11"/>
      </w:numPr>
      <w:tabs>
        <w:tab w:val="left" w:pos="2160"/>
      </w:tabs>
      <w:spacing w:after="240"/>
      <w:ind w:left="0" w:firstLine="1440"/>
      <w:jc w:val="both"/>
      <w:outlineLvl w:val="1"/>
    </w:pPr>
    <w:rPr>
      <w:color w:val="000000"/>
      <w:u w:val="single"/>
    </w:rPr>
  </w:style>
  <w:style w:type="paragraph" w:customStyle="1" w:styleId="StandardL3">
    <w:name w:val="Standard_L3"/>
    <w:basedOn w:val="Normal"/>
    <w:rsid w:val="001A1CE5"/>
    <w:pPr>
      <w:numPr>
        <w:ilvl w:val="2"/>
        <w:numId w:val="11"/>
      </w:numPr>
      <w:tabs>
        <w:tab w:val="left" w:pos="2160"/>
      </w:tabs>
      <w:spacing w:after="240"/>
      <w:ind w:left="0" w:firstLine="1440"/>
      <w:jc w:val="both"/>
      <w:outlineLvl w:val="2"/>
    </w:pPr>
    <w:rPr>
      <w:color w:val="000000"/>
    </w:rPr>
  </w:style>
  <w:style w:type="paragraph" w:customStyle="1" w:styleId="StandardL4">
    <w:name w:val="Standard_L4"/>
    <w:basedOn w:val="Normal"/>
    <w:rsid w:val="001A1CE5"/>
    <w:pPr>
      <w:numPr>
        <w:ilvl w:val="3"/>
        <w:numId w:val="11"/>
      </w:numPr>
      <w:tabs>
        <w:tab w:val="left" w:pos="2880"/>
      </w:tabs>
      <w:spacing w:after="240"/>
      <w:ind w:left="0" w:firstLine="2160"/>
      <w:jc w:val="both"/>
      <w:outlineLvl w:val="3"/>
    </w:pPr>
    <w:rPr>
      <w:color w:val="000000"/>
    </w:rPr>
  </w:style>
  <w:style w:type="paragraph" w:customStyle="1" w:styleId="StandardL5">
    <w:name w:val="Standard_L5"/>
    <w:basedOn w:val="Normal"/>
    <w:rsid w:val="001A1CE5"/>
    <w:pPr>
      <w:numPr>
        <w:ilvl w:val="4"/>
        <w:numId w:val="11"/>
      </w:numPr>
      <w:tabs>
        <w:tab w:val="left" w:pos="3600"/>
      </w:tabs>
      <w:spacing w:after="240"/>
      <w:ind w:left="0" w:firstLine="2880"/>
      <w:jc w:val="both"/>
      <w:outlineLvl w:val="4"/>
    </w:pPr>
    <w:rPr>
      <w:color w:val="000000"/>
    </w:rPr>
  </w:style>
  <w:style w:type="paragraph" w:customStyle="1" w:styleId="StandardL6">
    <w:name w:val="Standard_L6"/>
    <w:basedOn w:val="Normal"/>
    <w:rsid w:val="001A1CE5"/>
    <w:pPr>
      <w:numPr>
        <w:ilvl w:val="5"/>
        <w:numId w:val="11"/>
      </w:numPr>
      <w:tabs>
        <w:tab w:val="left" w:pos="7200"/>
      </w:tabs>
      <w:spacing w:after="240"/>
      <w:ind w:left="0" w:firstLine="3600"/>
      <w:jc w:val="both"/>
      <w:outlineLvl w:val="5"/>
    </w:pPr>
    <w:rPr>
      <w:color w:val="000000"/>
    </w:rPr>
  </w:style>
  <w:style w:type="paragraph" w:customStyle="1" w:styleId="StandardL7">
    <w:name w:val="Standard_L7"/>
    <w:basedOn w:val="Normal"/>
    <w:rsid w:val="001A1CE5"/>
    <w:pPr>
      <w:numPr>
        <w:ilvl w:val="6"/>
        <w:numId w:val="11"/>
      </w:numPr>
      <w:tabs>
        <w:tab w:val="left" w:pos="5040"/>
      </w:tabs>
      <w:spacing w:after="240"/>
      <w:ind w:left="0" w:firstLine="4320"/>
      <w:jc w:val="both"/>
      <w:outlineLvl w:val="6"/>
    </w:pPr>
    <w:rPr>
      <w:color w:val="000000"/>
    </w:rPr>
  </w:style>
  <w:style w:type="paragraph" w:customStyle="1" w:styleId="StandardL8">
    <w:name w:val="Standard_L8"/>
    <w:basedOn w:val="Normal"/>
    <w:rsid w:val="001A1CE5"/>
    <w:pPr>
      <w:numPr>
        <w:ilvl w:val="7"/>
        <w:numId w:val="11"/>
      </w:numPr>
      <w:tabs>
        <w:tab w:val="left" w:pos="5760"/>
      </w:tabs>
      <w:spacing w:after="240"/>
      <w:ind w:left="0" w:firstLine="5040"/>
      <w:jc w:val="both"/>
      <w:outlineLvl w:val="7"/>
    </w:pPr>
    <w:rPr>
      <w:color w:val="000000"/>
    </w:rPr>
  </w:style>
  <w:style w:type="paragraph" w:customStyle="1" w:styleId="StandardL9">
    <w:name w:val="Standard_L9"/>
    <w:basedOn w:val="Normal"/>
    <w:rsid w:val="001A1CE5"/>
    <w:pPr>
      <w:numPr>
        <w:ilvl w:val="8"/>
        <w:numId w:val="11"/>
      </w:numPr>
      <w:tabs>
        <w:tab w:val="left" w:pos="10800"/>
      </w:tabs>
      <w:spacing w:after="240"/>
      <w:ind w:left="0" w:firstLine="5760"/>
      <w:jc w:val="both"/>
      <w:outlineLvl w:val="8"/>
    </w:pPr>
    <w:rPr>
      <w:color w:val="000000"/>
    </w:rPr>
  </w:style>
  <w:style w:type="paragraph" w:customStyle="1" w:styleId="StandardNoL1">
    <w:name w:val="Standard_No#L1"/>
    <w:basedOn w:val="Normal"/>
    <w:rsid w:val="001A1CE5"/>
    <w:pPr>
      <w:spacing w:after="240"/>
      <w:ind w:left="720"/>
      <w:jc w:val="both"/>
    </w:pPr>
    <w:rPr>
      <w:color w:val="000000"/>
    </w:rPr>
  </w:style>
  <w:style w:type="paragraph" w:customStyle="1" w:styleId="StandardNoL2">
    <w:name w:val="Standard_No#L2"/>
    <w:basedOn w:val="Normal"/>
    <w:rsid w:val="001A1CE5"/>
    <w:pPr>
      <w:spacing w:after="240"/>
      <w:ind w:left="1440"/>
      <w:jc w:val="both"/>
    </w:pPr>
    <w:rPr>
      <w:color w:val="000000"/>
    </w:rPr>
  </w:style>
  <w:style w:type="paragraph" w:customStyle="1" w:styleId="StandardNoL3">
    <w:name w:val="Standard_No#L3"/>
    <w:basedOn w:val="Normal"/>
    <w:rsid w:val="001A1CE5"/>
    <w:pPr>
      <w:spacing w:after="240"/>
      <w:ind w:left="2160"/>
      <w:jc w:val="both"/>
    </w:pPr>
    <w:rPr>
      <w:color w:val="000000"/>
    </w:rPr>
  </w:style>
  <w:style w:type="paragraph" w:customStyle="1" w:styleId="StandardNoL4">
    <w:name w:val="Standard_No#L4"/>
    <w:basedOn w:val="Normal"/>
    <w:rsid w:val="001A1CE5"/>
    <w:pPr>
      <w:spacing w:after="240"/>
      <w:ind w:left="2880"/>
      <w:jc w:val="both"/>
    </w:pPr>
    <w:rPr>
      <w:color w:val="000000"/>
    </w:rPr>
  </w:style>
  <w:style w:type="paragraph" w:customStyle="1" w:styleId="StandardNoL5">
    <w:name w:val="Standard_No#L5"/>
    <w:basedOn w:val="Normal"/>
    <w:rsid w:val="001A1CE5"/>
    <w:pPr>
      <w:spacing w:after="240"/>
      <w:ind w:left="3600"/>
      <w:jc w:val="both"/>
    </w:pPr>
    <w:rPr>
      <w:color w:val="000000"/>
    </w:rPr>
  </w:style>
  <w:style w:type="paragraph" w:customStyle="1" w:styleId="StandardNoL6">
    <w:name w:val="Standard_No#L6"/>
    <w:basedOn w:val="Normal"/>
    <w:rsid w:val="001A1CE5"/>
    <w:pPr>
      <w:spacing w:after="240"/>
      <w:ind w:left="4320"/>
      <w:jc w:val="both"/>
    </w:pPr>
    <w:rPr>
      <w:color w:val="000000"/>
    </w:rPr>
  </w:style>
  <w:style w:type="paragraph" w:customStyle="1" w:styleId="StandardNoL7">
    <w:name w:val="Standard_No#L7"/>
    <w:basedOn w:val="Normal"/>
    <w:rsid w:val="001A1CE5"/>
    <w:pPr>
      <w:spacing w:after="240"/>
      <w:ind w:left="5040"/>
      <w:jc w:val="both"/>
    </w:pPr>
    <w:rPr>
      <w:color w:val="000000"/>
    </w:rPr>
  </w:style>
  <w:style w:type="paragraph" w:customStyle="1" w:styleId="StandardNoL8">
    <w:name w:val="Standard_No#L8"/>
    <w:basedOn w:val="Normal"/>
    <w:rsid w:val="001A1CE5"/>
    <w:pPr>
      <w:spacing w:after="240"/>
      <w:ind w:left="5760"/>
      <w:jc w:val="both"/>
    </w:pPr>
    <w:rPr>
      <w:color w:val="000000"/>
    </w:rPr>
  </w:style>
  <w:style w:type="paragraph" w:customStyle="1" w:styleId="StandardNoL9">
    <w:name w:val="Standard_No#L9"/>
    <w:basedOn w:val="Normal"/>
    <w:rsid w:val="001A1CE5"/>
    <w:pPr>
      <w:spacing w:after="240"/>
      <w:ind w:left="6480"/>
      <w:jc w:val="both"/>
    </w:pPr>
    <w:rPr>
      <w:color w:val="000000"/>
    </w:rPr>
  </w:style>
  <w:style w:type="character" w:styleId="PlaceholderText">
    <w:name w:val="Placeholder Text"/>
    <w:basedOn w:val="DefaultParagraphFont"/>
    <w:uiPriority w:val="99"/>
    <w:semiHidden/>
    <w:rsid w:val="00C95757"/>
    <w:rPr>
      <w:color w:val="666666"/>
    </w:rPr>
  </w:style>
  <w:style w:type="paragraph" w:customStyle="1" w:styleId="SigningLine">
    <w:name w:val="SigningLine"/>
    <w:basedOn w:val="Normal"/>
    <w:link w:val="SigningLineChar"/>
    <w:rsid w:val="00511695"/>
    <w:pPr>
      <w:keepNext/>
      <w:keepLines/>
      <w:jc w:val="both"/>
    </w:pPr>
    <w:rPr>
      <w:szCs w:val="24"/>
    </w:rPr>
  </w:style>
  <w:style w:type="character" w:customStyle="1" w:styleId="SigningLineChar">
    <w:name w:val="SigningLine Char"/>
    <w:basedOn w:val="DefaultParagraphFont"/>
    <w:link w:val="SigningLine"/>
    <w:rsid w:val="00511695"/>
    <w:rPr>
      <w:sz w:val="24"/>
      <w:szCs w:val="24"/>
      <w:lang w:val="en-CA" w:eastAsia="en-US"/>
    </w:rPr>
  </w:style>
  <w:style w:type="character" w:styleId="Hyperlink">
    <w:name w:val="Hyperlink"/>
    <w:basedOn w:val="DefaultParagraphFont"/>
    <w:uiPriority w:val="99"/>
    <w:unhideWhenUsed/>
    <w:rsid w:val="000876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osler.com/see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LEGAL_1!106862047.1</documentid>
  <senderid>TMARTINEZ</senderid>
  <senderemail>TMARTINEZ@OSLER.COM</senderemail>
  <lastmodified>2026-01-27T13:46:00.0000000-08:00</lastmodified>
  <database>LEGAL_1</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BABB4-9D44-48EE-85F0-C6121A58C75C}">
  <ds:schemaRefs>
    <ds:schemaRef ds:uri="http://www.imanage.com/work/xmlschema"/>
  </ds:schemaRefs>
</ds:datastoreItem>
</file>

<file path=customXml/itemProps2.xml><?xml version="1.0" encoding="utf-8"?>
<ds:datastoreItem xmlns:ds="http://schemas.openxmlformats.org/officeDocument/2006/customXml" ds:itemID="{FB302A28-4D7A-4485-A970-82A83CB8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17286</Words>
  <Characters>91620</Characters>
  <Application>Microsoft Office Word</Application>
  <DocSecurity>0</DocSecurity>
  <Lines>1409</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Maski, Adam</dc:creator>
  <cp:lastModifiedBy>Maski, Adam</cp:lastModifiedBy>
  <cp:revision>6</cp:revision>
  <cp:lastPrinted>2026-01-27T18:40:00Z</cp:lastPrinted>
  <dcterms:created xsi:type="dcterms:W3CDTF">2026-01-28T20:16:00Z</dcterms:created>
  <dcterms:modified xsi:type="dcterms:W3CDTF">2026-01-29T16:43:00Z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True</vt:lpwstr>
  </property>
</Properties>
</file>