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2EE7" w14:textId="77777777" w:rsidR="008D18B0" w:rsidRPr="002E1A71" w:rsidRDefault="00746EE1" w:rsidP="002E1A71">
      <w:pPr>
        <w:pStyle w:val="OHHMainHeading"/>
      </w:pPr>
      <w:r w:rsidRPr="002E1A71">
        <w:t>[COMPANY NAME]</w:t>
      </w:r>
    </w:p>
    <w:p w14:paraId="475932ED" w14:textId="77777777" w:rsidR="008D18B0" w:rsidRPr="00D85E8F" w:rsidRDefault="00746EE1" w:rsidP="002E1A71">
      <w:pPr>
        <w:pStyle w:val="OHHMainHeading"/>
      </w:pPr>
      <w:r w:rsidRPr="00D85E8F">
        <w:t>AMENDED AND RESTATED RIGHT OF FIRST REFUSAL AND CO-SALE AGREEMENT</w:t>
      </w:r>
    </w:p>
    <w:p w14:paraId="4403943A" w14:textId="1F38FDA1" w:rsidR="008D18B0" w:rsidRPr="00D85E8F" w:rsidRDefault="00746EE1" w:rsidP="00031F42">
      <w:pPr>
        <w:pStyle w:val="OHHTab"/>
        <w:rPr>
          <w:szCs w:val="24"/>
        </w:rPr>
      </w:pPr>
      <w:r w:rsidRPr="00D85E8F">
        <w:rPr>
          <w:b/>
          <w:bCs/>
          <w:szCs w:val="24"/>
        </w:rPr>
        <w:t>THIS AMENDED AND RESTATED RIGHT OF FIRST REFUSAL AND CO-SALE AGREEMENT</w:t>
      </w:r>
      <w:r w:rsidRPr="00D85E8F">
        <w:rPr>
          <w:szCs w:val="24"/>
        </w:rPr>
        <w:t xml:space="preserve"> (this </w:t>
      </w:r>
      <w:r>
        <w:rPr>
          <w:szCs w:val="24"/>
        </w:rPr>
        <w:t>“</w:t>
      </w:r>
      <w:r w:rsidRPr="00D85E8F">
        <w:rPr>
          <w:b/>
          <w:bCs/>
          <w:szCs w:val="24"/>
        </w:rPr>
        <w:t>Agreement</w:t>
      </w:r>
      <w:r>
        <w:rPr>
          <w:szCs w:val="24"/>
        </w:rPr>
        <w:t>”</w:t>
      </w:r>
      <w:r w:rsidRPr="00D85E8F">
        <w:rPr>
          <w:szCs w:val="24"/>
        </w:rPr>
        <w:t xml:space="preserve">) is </w:t>
      </w:r>
      <w:r w:rsidRPr="00D85E8F">
        <w:t xml:space="preserve">made as of </w:t>
      </w:r>
      <w:r w:rsidRPr="00464819">
        <w:rPr>
          <w:lang w:val="en-US"/>
        </w:rPr>
        <w:t>{{Month}} {{Day}}, {{Year}}</w:t>
      </w:r>
      <w:r w:rsidRPr="00D85E8F">
        <w:rPr>
          <w:lang w:val="en-US"/>
        </w:rPr>
        <w:t xml:space="preserve"> </w:t>
      </w:r>
      <w:r w:rsidRPr="00D85E8F">
        <w:t xml:space="preserve">by and among </w:t>
      </w:r>
      <w:r w:rsidRPr="00C613CC">
        <w:t>[</w:t>
      </w:r>
      <w:r w:rsidR="00464819" w:rsidRPr="00C613CC">
        <w:t>Company Name</w:t>
      </w:r>
      <w:r w:rsidRPr="00C613CC">
        <w:t>], a</w:t>
      </w:r>
      <w:r w:rsidRPr="00D85E8F">
        <w:t xml:space="preserve"> corporation existing under the </w:t>
      </w:r>
      <w:r w:rsidRPr="00464819">
        <w:rPr>
          <w:bCs/>
          <w:i/>
          <w:iCs/>
        </w:rPr>
        <w:t>Canada Business Corporations Act</w:t>
      </w:r>
      <w:r w:rsidRPr="00D85E8F">
        <w:rPr>
          <w:b/>
        </w:rPr>
        <w:t xml:space="preserve"> </w:t>
      </w:r>
      <w:r w:rsidRPr="00D85E8F">
        <w:t xml:space="preserve">(the </w:t>
      </w:r>
      <w:r>
        <w:t>“</w:t>
      </w:r>
      <w:r w:rsidRPr="00D85E8F">
        <w:rPr>
          <w:b/>
        </w:rPr>
        <w:t>Company</w:t>
      </w:r>
      <w:r>
        <w:t>”</w:t>
      </w:r>
      <w:r w:rsidRPr="00D85E8F">
        <w:t>) and the Shareholders (as defined below)</w:t>
      </w:r>
      <w:r w:rsidRPr="00D85E8F">
        <w:rPr>
          <w:szCs w:val="24"/>
        </w:rPr>
        <w:t>.</w:t>
      </w:r>
    </w:p>
    <w:p w14:paraId="585A3EA6" w14:textId="77777777" w:rsidR="008D18B0" w:rsidRPr="002E1A71" w:rsidRDefault="00746EE1" w:rsidP="002E1A71">
      <w:pPr>
        <w:pStyle w:val="OHHCentre"/>
        <w:rPr>
          <w:b/>
          <w:bCs/>
        </w:rPr>
      </w:pPr>
      <w:r w:rsidRPr="002E1A71">
        <w:rPr>
          <w:b/>
          <w:bCs/>
        </w:rPr>
        <w:t>RECITALS</w:t>
      </w:r>
    </w:p>
    <w:p w14:paraId="19224E62" w14:textId="77777777" w:rsidR="008D18B0" w:rsidRPr="00D85E8F" w:rsidRDefault="00746EE1" w:rsidP="002E1A71">
      <w:pPr>
        <w:pStyle w:val="OHHTab"/>
      </w:pPr>
      <w:r w:rsidRPr="00D85E8F">
        <w:rPr>
          <w:b/>
        </w:rPr>
        <w:t xml:space="preserve">WHEREAS </w:t>
      </w:r>
      <w:r w:rsidRPr="00D85E8F">
        <w:t xml:space="preserve">the Company and its shareholders are parties to a Right of First Refusal and Co-Sale Agreement dated </w:t>
      </w:r>
      <w:r w:rsidRPr="00D85E8F">
        <w:rPr>
          <w:rFonts w:ascii="Wingdings" w:eastAsiaTheme="minorHAnsi" w:hAnsi="Wingdings"/>
        </w:rPr>
        <w:sym w:font="Wingdings" w:char="F06C"/>
      </w:r>
      <w:r w:rsidRPr="00D85E8F">
        <w:t xml:space="preserve"> (the </w:t>
      </w:r>
      <w:r>
        <w:t>“</w:t>
      </w:r>
      <w:r w:rsidRPr="00D85E8F">
        <w:rPr>
          <w:b/>
        </w:rPr>
        <w:t>Original ROFR Agreement</w:t>
      </w:r>
      <w:r>
        <w:t>”</w:t>
      </w:r>
      <w:r w:rsidRPr="00D85E8F">
        <w:t>);</w:t>
      </w:r>
    </w:p>
    <w:p w14:paraId="5425C48A" w14:textId="4282D10A" w:rsidR="008D18B0" w:rsidRPr="00D85E8F" w:rsidRDefault="00746EE1" w:rsidP="002E1A71">
      <w:pPr>
        <w:pStyle w:val="OHHTab"/>
      </w:pPr>
      <w:r w:rsidRPr="00D85E8F">
        <w:rPr>
          <w:b/>
        </w:rPr>
        <w:t>AND WHEREAS</w:t>
      </w:r>
      <w:r w:rsidRPr="00D85E8F">
        <w:t xml:space="preserve"> the </w:t>
      </w:r>
      <w:r w:rsidRPr="00D85E8F">
        <w:rPr>
          <w:szCs w:val="22"/>
        </w:rPr>
        <w:t xml:space="preserve">investors listed on </w:t>
      </w:r>
      <w:r w:rsidRPr="00D85E8F">
        <w:rPr>
          <w:u w:val="single"/>
        </w:rPr>
        <w:t xml:space="preserve">Exhibit </w:t>
      </w:r>
      <w:r w:rsidR="0080306A">
        <w:rPr>
          <w:u w:val="single"/>
        </w:rPr>
        <w:t>A</w:t>
      </w:r>
      <w:r w:rsidRPr="00D85E8F">
        <w:t xml:space="preserve"> </w:t>
      </w:r>
      <w:r w:rsidRPr="00D85E8F">
        <w:rPr>
          <w:szCs w:val="22"/>
        </w:rPr>
        <w:t>to the Share Purchase Agreement dated as of the date hereof (</w:t>
      </w:r>
      <w:r w:rsidRPr="00D85E8F">
        <w:t xml:space="preserve">as amended or restated from time to time, </w:t>
      </w:r>
      <w:r w:rsidRPr="00D85E8F">
        <w:rPr>
          <w:szCs w:val="22"/>
        </w:rPr>
        <w:t xml:space="preserve">the </w:t>
      </w:r>
      <w:r>
        <w:rPr>
          <w:szCs w:val="22"/>
        </w:rPr>
        <w:t>“</w:t>
      </w:r>
      <w:r w:rsidRPr="00D85E8F">
        <w:rPr>
          <w:b/>
          <w:bCs/>
          <w:szCs w:val="22"/>
        </w:rPr>
        <w:t>Share Purchase Agreement</w:t>
      </w:r>
      <w:r>
        <w:rPr>
          <w:szCs w:val="22"/>
        </w:rPr>
        <w:t>”</w:t>
      </w:r>
      <w:r w:rsidRPr="00D85E8F">
        <w:rPr>
          <w:szCs w:val="22"/>
        </w:rPr>
        <w:t xml:space="preserve">) have purchased </w:t>
      </w:r>
      <w:r w:rsidRPr="00D85E8F">
        <w:rPr>
          <w:bCs/>
          <w:szCs w:val="22"/>
        </w:rPr>
        <w:t>Series Seed Preferred Shares</w:t>
      </w:r>
      <w:r w:rsidRPr="00D85E8F">
        <w:rPr>
          <w:szCs w:val="22"/>
        </w:rPr>
        <w:t xml:space="preserve"> in </w:t>
      </w:r>
      <w:r w:rsidRPr="002E1A71">
        <w:t>the</w:t>
      </w:r>
      <w:r w:rsidRPr="00D85E8F">
        <w:rPr>
          <w:szCs w:val="22"/>
        </w:rPr>
        <w:t xml:space="preserve"> capital of the Company pursuant to the Share Purchase Agreement;</w:t>
      </w:r>
    </w:p>
    <w:p w14:paraId="47F1D227" w14:textId="59833D4D" w:rsidR="008D18B0" w:rsidRPr="00D85E8F" w:rsidRDefault="00746EE1" w:rsidP="002E1A71">
      <w:pPr>
        <w:pStyle w:val="OHHTab"/>
      </w:pPr>
      <w:r w:rsidRPr="00D85E8F">
        <w:rPr>
          <w:b/>
        </w:rPr>
        <w:t xml:space="preserve">AND WHEREAS </w:t>
      </w:r>
      <w:r w:rsidRPr="00D85E8F">
        <w:t xml:space="preserve">as a condition to such purchase, such investors require that the Company and the Shareholders enter into this Agreement and the Amended and Restated Voting Agreement dated the date of this Agreement (as amended or restated from time to time, the </w:t>
      </w:r>
      <w:r>
        <w:t>“</w:t>
      </w:r>
      <w:r w:rsidRPr="00D85E8F">
        <w:rPr>
          <w:b/>
        </w:rPr>
        <w:t>Voting Agreement</w:t>
      </w:r>
      <w:r>
        <w:t>”</w:t>
      </w:r>
      <w:r w:rsidRPr="00D85E8F">
        <w:t>)</w:t>
      </w:r>
      <w:r w:rsidR="0080306A">
        <w:t>,</w:t>
      </w:r>
      <w:r w:rsidRPr="00D85E8F">
        <w:t xml:space="preserve"> and the Company and certain Shareholders enter into the Investors</w:t>
      </w:r>
      <w:r>
        <w:t>’</w:t>
      </w:r>
      <w:r w:rsidRPr="00D85E8F">
        <w:t xml:space="preserve"> Rights Agreement dated the date of this Agreement (as amended or restated from time to time, the </w:t>
      </w:r>
      <w:r>
        <w:t>“</w:t>
      </w:r>
      <w:r w:rsidRPr="00D85E8F">
        <w:rPr>
          <w:b/>
        </w:rPr>
        <w:t>Investors</w:t>
      </w:r>
      <w:r>
        <w:rPr>
          <w:b/>
        </w:rPr>
        <w:t>’</w:t>
      </w:r>
      <w:r w:rsidRPr="00D85E8F">
        <w:rPr>
          <w:b/>
        </w:rPr>
        <w:t xml:space="preserve"> Rights Agreement</w:t>
      </w:r>
      <w:r>
        <w:t>”</w:t>
      </w:r>
      <w:r w:rsidRPr="00D85E8F">
        <w:t>);</w:t>
      </w:r>
    </w:p>
    <w:p w14:paraId="2317EADA" w14:textId="77777777" w:rsidR="008D18B0" w:rsidRPr="00D85E8F" w:rsidRDefault="00746EE1" w:rsidP="002E1A71">
      <w:pPr>
        <w:pStyle w:val="OHHTab"/>
      </w:pPr>
      <w:r w:rsidRPr="00D85E8F">
        <w:rPr>
          <w:b/>
        </w:rPr>
        <w:t xml:space="preserve">AND WHEREAS </w:t>
      </w:r>
      <w:r w:rsidRPr="00D85E8F">
        <w:t>the Shareholders own all of the outstanding shares in the capital of the Company.</w:t>
      </w:r>
    </w:p>
    <w:p w14:paraId="67996803" w14:textId="77777777" w:rsidR="008D18B0" w:rsidRPr="00D85E8F" w:rsidRDefault="00746EE1" w:rsidP="002E1A71">
      <w:pPr>
        <w:pStyle w:val="OHHTab"/>
      </w:pPr>
      <w:r w:rsidRPr="00D85E8F">
        <w:rPr>
          <w:b/>
          <w:snapToGrid w:val="0"/>
        </w:rPr>
        <w:t>NOW, THEREFORE,</w:t>
      </w:r>
      <w:r w:rsidRPr="00D85E8F">
        <w:rPr>
          <w:snapToGrid w:val="0"/>
        </w:rPr>
        <w:t xml:space="preserve"> the parties agree as </w:t>
      </w:r>
      <w:r w:rsidRPr="002E1A71">
        <w:t>follows</w:t>
      </w:r>
      <w:r w:rsidRPr="00D85E8F">
        <w:rPr>
          <w:snapToGrid w:val="0"/>
        </w:rPr>
        <w:t>:</w:t>
      </w:r>
    </w:p>
    <w:p w14:paraId="03382B7C" w14:textId="41C0BD10" w:rsidR="008D18B0" w:rsidRPr="00D85E8F" w:rsidRDefault="00746EE1" w:rsidP="002E1A71">
      <w:pPr>
        <w:pStyle w:val="StandardL1"/>
        <w:rPr>
          <w:vanish/>
          <w:specVanish/>
        </w:rPr>
      </w:pPr>
      <w:r w:rsidRPr="00D85E8F">
        <w:t>Definitions</w:t>
      </w:r>
    </w:p>
    <w:p w14:paraId="1CE8F935" w14:textId="77777777" w:rsidR="008D18B0" w:rsidRPr="00D85E8F" w:rsidRDefault="00746EE1" w:rsidP="008D18B0">
      <w:pPr>
        <w:spacing w:after="240"/>
        <w:jc w:val="both"/>
      </w:pPr>
      <w:r w:rsidRPr="00D85E8F">
        <w:t>. For purposes of this Agreement:</w:t>
      </w:r>
    </w:p>
    <w:p w14:paraId="30AD32D6" w14:textId="5CFADF74" w:rsidR="008D18B0" w:rsidRPr="00D85E8F" w:rsidRDefault="00746EE1" w:rsidP="0001168B">
      <w:pPr>
        <w:pStyle w:val="StandardL3"/>
        <w:ind w:left="0" w:firstLine="1440"/>
      </w:pPr>
      <w:r>
        <w:t>“</w:t>
      </w:r>
      <w:r w:rsidRPr="00D85E8F">
        <w:rPr>
          <w:b/>
        </w:rPr>
        <w:t>Active Common Majority</w:t>
      </w:r>
      <w:r>
        <w:t>”</w:t>
      </w:r>
      <w:r w:rsidRPr="00D85E8F">
        <w:t xml:space="preserve"> means one or more Shareholders holding, together with their Affiliates and Associates, a majority of the votes attached to the outstanding Voting Common Shares (other than those issued or issuable upon the conversion of Preferred Shares) held by Shareholders, together with their Affiliates and Associates, who are then Providing Services to the Company.</w:t>
      </w:r>
    </w:p>
    <w:p w14:paraId="7F83F848" w14:textId="15A1EEE3" w:rsidR="008D18B0" w:rsidRPr="00D85E8F" w:rsidRDefault="00746EE1" w:rsidP="0001168B">
      <w:pPr>
        <w:pStyle w:val="StandardL3"/>
        <w:ind w:left="0" w:firstLine="1440"/>
      </w:pPr>
      <w:r>
        <w:t>“</w:t>
      </w:r>
      <w:r w:rsidRPr="00D85E8F">
        <w:rPr>
          <w:b/>
        </w:rPr>
        <w:t>Affiliate</w:t>
      </w:r>
      <w:r>
        <w:t>”</w:t>
      </w:r>
      <w:r w:rsidRPr="00D85E8F">
        <w:t xml:space="preserve"> means, with respect to any specified Person, (a) any other Person who, directly or indirectly, controls, is controlled by or is under common control with such Person, including any general partner, managing member, officer, director or trustee of such Person or any venture capital fund or other investment fund now or hereafter existing that is controlled by one or more general partners, managing members or investment advisers of, or shares the same management company or investment adviser with, such Person; or (b) in relation to any investment funds or entity: (i) the manager or general partner of such investment fund or entity; (ii) an affiliate of such manager or general partner; (iii) any fund or entity managed by such manager, general </w:t>
      </w:r>
      <w:r w:rsidRPr="00D85E8F">
        <w:lastRenderedPageBreak/>
        <w:t>partner or an affiliate of such manager or general partner; (iv) any limited partner of such investment fund or entity or of any such fund or entity referred to in (iii); or (v) any acquiror of all or substantially all of the portfolio assets of such investment fund or entity and shall also mean, in the case of any venture capital, private equity or similar fund that is a Shareholder, all partners, members, shareholders or other equity holders of any kind of such venture capital, private equity or similar fund, regardless of whether such partners, members, shareholders or other equity owners control such venture capital, private equity or similar fund.</w:t>
      </w:r>
    </w:p>
    <w:p w14:paraId="04D8D95F" w14:textId="22973C7F" w:rsidR="008D18B0" w:rsidRPr="00D85E8F" w:rsidRDefault="00746EE1" w:rsidP="0001168B">
      <w:pPr>
        <w:pStyle w:val="StandardL3"/>
        <w:ind w:left="0" w:firstLine="1440"/>
      </w:pPr>
      <w:r>
        <w:t>“</w:t>
      </w:r>
      <w:r w:rsidRPr="00D85E8F">
        <w:rPr>
          <w:b/>
        </w:rPr>
        <w:t>Articles</w:t>
      </w:r>
      <w:r>
        <w:t>”</w:t>
      </w:r>
      <w:r w:rsidRPr="00D85E8F">
        <w:t xml:space="preserve"> means the </w:t>
      </w:r>
      <w:r w:rsidRPr="009A649F">
        <w:t>Articles of Incorporation</w:t>
      </w:r>
      <w:r w:rsidRPr="00D85E8F">
        <w:rPr>
          <w:b/>
          <w:bCs/>
        </w:rPr>
        <w:t xml:space="preserve"> </w:t>
      </w:r>
      <w:r w:rsidRPr="00D85E8F">
        <w:t>of the Company, as amended from time to time.</w:t>
      </w:r>
    </w:p>
    <w:p w14:paraId="0E17C4B1" w14:textId="4DE6A3AF" w:rsidR="008D18B0" w:rsidRPr="00D85E8F" w:rsidRDefault="00746EE1" w:rsidP="0001168B">
      <w:pPr>
        <w:pStyle w:val="StandardL3"/>
        <w:ind w:left="0" w:firstLine="1440"/>
      </w:pPr>
      <w:r>
        <w:t>“</w:t>
      </w:r>
      <w:r w:rsidRPr="00D85E8F">
        <w:rPr>
          <w:b/>
        </w:rPr>
        <w:t>Associate</w:t>
      </w:r>
      <w:r>
        <w:t>”</w:t>
      </w:r>
      <w:r w:rsidRPr="00D85E8F">
        <w:t xml:space="preserve"> means, with respect to any natural person: (a) a body corporate, if such natural person beneficially owns, directly or indirectly, voting securities carrying more than 50% of the voting rights attached to all voting securities of such body corporate; (b) a trust or estate for the benefit of such natural person or one or more of such natural person</w:t>
      </w:r>
      <w:r>
        <w:t>’</w:t>
      </w:r>
      <w:r w:rsidRPr="00D85E8F">
        <w:t>s Immediate Family Members; (c) a registered retirement savings plan of such natural person; or (d) an Immediate Family Member of such natural person.</w:t>
      </w:r>
    </w:p>
    <w:p w14:paraId="40E17019" w14:textId="4E26364D" w:rsidR="008D18B0" w:rsidRPr="00D85E8F" w:rsidRDefault="00746EE1" w:rsidP="0001168B">
      <w:pPr>
        <w:pStyle w:val="StandardL3"/>
        <w:ind w:left="0" w:firstLine="1440"/>
      </w:pPr>
      <w:r>
        <w:t>“</w:t>
      </w:r>
      <w:r w:rsidRPr="00D85E8F">
        <w:rPr>
          <w:b/>
        </w:rPr>
        <w:t>Board</w:t>
      </w:r>
      <w:r>
        <w:t>”</w:t>
      </w:r>
      <w:r w:rsidRPr="00D85E8F">
        <w:t xml:space="preserve"> means the board of directors of the Company.</w:t>
      </w:r>
    </w:p>
    <w:p w14:paraId="239658F5" w14:textId="47D71727" w:rsidR="008D18B0" w:rsidRPr="00D85E8F" w:rsidRDefault="00746EE1" w:rsidP="0001168B">
      <w:pPr>
        <w:pStyle w:val="StandardL3"/>
        <w:ind w:left="0" w:firstLine="1440"/>
      </w:pPr>
      <w:r>
        <w:t>“</w:t>
      </w:r>
      <w:r w:rsidRPr="00D85E8F">
        <w:rPr>
          <w:b/>
        </w:rPr>
        <w:t>Capital Shares</w:t>
      </w:r>
      <w:r>
        <w:t>”</w:t>
      </w:r>
      <w:r w:rsidRPr="00D85E8F">
        <w:t xml:space="preserve"> means (a) Common Shares and Preferred Shares (whether now outstanding or hereafter issued in any context), (b) Common Shares issued or issuable upon conversion of Preferred Shares, and (c) Common Shares issued or issuable upon exercise or conversion, as applicable, of share options, warrants or other convertible securities of the Company, in each case now owned or subsequently acquired by any Shareholder</w:t>
      </w:r>
      <w:r w:rsidRPr="00D85E8F">
        <w:rPr>
          <w:szCs w:val="22"/>
        </w:rPr>
        <w:t xml:space="preserve"> </w:t>
      </w:r>
      <w:r w:rsidRPr="00D85E8F">
        <w:t>or their respective successors or permitted transferees or assigns. For purposes of the number of Capital Shares held by a Shareholder (or any other calculation based thereon), all Preferred Shares shall be deemed to have been converted into Common Shares at the then applicable conversion ratio.</w:t>
      </w:r>
    </w:p>
    <w:p w14:paraId="59DF7BBB" w14:textId="164E1825" w:rsidR="008D18B0" w:rsidRPr="00D85E8F" w:rsidRDefault="00746EE1" w:rsidP="0001168B">
      <w:pPr>
        <w:pStyle w:val="StandardL3"/>
        <w:ind w:left="0" w:firstLine="1440"/>
      </w:pPr>
      <w:r>
        <w:t>“</w:t>
      </w:r>
      <w:r w:rsidRPr="00D85E8F">
        <w:rPr>
          <w:b/>
        </w:rPr>
        <w:t>Change of Control</w:t>
      </w:r>
      <w:r>
        <w:t>”</w:t>
      </w:r>
      <w:r w:rsidRPr="00D85E8F">
        <w:t xml:space="preserve"> means a transaction or series of related transactions in which a Person, or a group of related Persons, acquires from Shareholders, shares in the capital of the Company representing more than 50% of the outstanding voting power of the Company.</w:t>
      </w:r>
    </w:p>
    <w:p w14:paraId="6D9A8EC5" w14:textId="32C916D6" w:rsidR="008D18B0" w:rsidRPr="00D85E8F" w:rsidRDefault="00746EE1" w:rsidP="0001168B">
      <w:pPr>
        <w:pStyle w:val="StandardL3"/>
        <w:ind w:left="0" w:firstLine="1440"/>
      </w:pPr>
      <w:r>
        <w:t>“</w:t>
      </w:r>
      <w:r w:rsidRPr="00D85E8F">
        <w:rPr>
          <w:b/>
          <w:bCs/>
        </w:rPr>
        <w:t>Common Holder</w:t>
      </w:r>
      <w:r>
        <w:t>”</w:t>
      </w:r>
      <w:r w:rsidRPr="00D85E8F">
        <w:t xml:space="preserve"> means any holder of Common Shares (other than Common Shares issued or issuable upon the conversion of Preferred Shares).</w:t>
      </w:r>
    </w:p>
    <w:p w14:paraId="5D64139A" w14:textId="7233E556" w:rsidR="008D18B0" w:rsidRPr="00D85E8F" w:rsidRDefault="00746EE1" w:rsidP="0001168B">
      <w:pPr>
        <w:pStyle w:val="StandardL3"/>
        <w:ind w:left="0" w:firstLine="1440"/>
      </w:pPr>
      <w:r>
        <w:t>“</w:t>
      </w:r>
      <w:r w:rsidRPr="00D85E8F">
        <w:rPr>
          <w:b/>
        </w:rPr>
        <w:t>Common Shares</w:t>
      </w:r>
      <w:r>
        <w:t>”</w:t>
      </w:r>
      <w:r w:rsidRPr="00D85E8F">
        <w:t xml:space="preserve"> </w:t>
      </w:r>
      <w:r w:rsidRPr="00464819">
        <w:rPr>
          <w:szCs w:val="24"/>
          <w:lang w:val="en-US"/>
        </w:rPr>
        <w:t xml:space="preserve">means the Common Shares </w:t>
      </w:r>
      <w:r w:rsidRPr="00464819">
        <w:rPr>
          <w:szCs w:val="24"/>
        </w:rPr>
        <w:t xml:space="preserve">in the capital </w:t>
      </w:r>
      <w:r w:rsidRPr="00464819">
        <w:rPr>
          <w:szCs w:val="24"/>
          <w:lang w:val="en-US"/>
        </w:rPr>
        <w:t>of the Company</w:t>
      </w:r>
      <w:r w:rsidRPr="00464819">
        <w:rPr>
          <w:szCs w:val="24"/>
        </w:rPr>
        <w:t>, issuable in series, of which one series is designated as “</w:t>
      </w:r>
      <w:r w:rsidRPr="0048560B">
        <w:rPr>
          <w:b/>
          <w:bCs/>
          <w:szCs w:val="24"/>
        </w:rPr>
        <w:t>Voting Common Shares</w:t>
      </w:r>
      <w:r w:rsidRPr="00464819">
        <w:rPr>
          <w:szCs w:val="24"/>
        </w:rPr>
        <w:t>” and one series is designated as</w:t>
      </w:r>
      <w:r w:rsidRPr="00D85E8F">
        <w:rPr>
          <w:b/>
          <w:bCs/>
          <w:szCs w:val="24"/>
        </w:rPr>
        <w:t xml:space="preserve"> </w:t>
      </w:r>
      <w:r w:rsidRPr="0048560B">
        <w:rPr>
          <w:szCs w:val="24"/>
        </w:rPr>
        <w:t>“</w:t>
      </w:r>
      <w:r w:rsidRPr="0048560B">
        <w:rPr>
          <w:b/>
          <w:bCs/>
          <w:szCs w:val="24"/>
        </w:rPr>
        <w:t>Non-Voting Common Shares</w:t>
      </w:r>
      <w:r w:rsidRPr="0048560B">
        <w:rPr>
          <w:szCs w:val="24"/>
        </w:rPr>
        <w:t>”.</w:t>
      </w:r>
    </w:p>
    <w:p w14:paraId="6350D47C" w14:textId="6486E7A9" w:rsidR="008D18B0" w:rsidRPr="00D85E8F" w:rsidRDefault="00746EE1" w:rsidP="0001168B">
      <w:pPr>
        <w:pStyle w:val="StandardL3"/>
        <w:ind w:left="0" w:firstLine="1440"/>
      </w:pPr>
      <w:r>
        <w:t>“</w:t>
      </w:r>
      <w:r w:rsidRPr="00D85E8F">
        <w:rPr>
          <w:b/>
        </w:rPr>
        <w:t>Company Notice</w:t>
      </w:r>
      <w:r>
        <w:t>”</w:t>
      </w:r>
      <w:r w:rsidRPr="00D85E8F">
        <w:t xml:space="preserve"> means written notice from the Company notifying the Selling Common Holder and each Major Investor that the Company intends to exercise its Right of First Refusal as to some or all of the Transfer Shares with respect to any Proposed Common Holder Transfer.</w:t>
      </w:r>
    </w:p>
    <w:p w14:paraId="2EF47536" w14:textId="05967CC2" w:rsidR="008D18B0" w:rsidRPr="00D85E8F" w:rsidRDefault="00746EE1" w:rsidP="0001168B">
      <w:pPr>
        <w:pStyle w:val="StandardL3"/>
        <w:ind w:left="0" w:firstLine="1440"/>
      </w:pPr>
      <w:bookmarkStart w:id="0" w:name="_Ref219922684"/>
      <w:r>
        <w:t>“</w:t>
      </w:r>
      <w:r w:rsidRPr="00D85E8F">
        <w:rPr>
          <w:b/>
        </w:rPr>
        <w:t>Competitor</w:t>
      </w:r>
      <w:r>
        <w:t>”</w:t>
      </w:r>
      <w:r w:rsidRPr="00D85E8F">
        <w:t xml:space="preserve"> means a Person engaged, directly or indirectly (including through any partnership, limited liability company, corporation, joint venture or similar arrangement (whether now existing or formed hereafter)), in substantially the same business as the Company, but shall not include any financial investment firm or collective investment vehicle that, </w:t>
      </w:r>
      <w:r w:rsidRPr="00D85E8F">
        <w:lastRenderedPageBreak/>
        <w:t>together with its Affiliates, holds less than 20% of the outstanding equity of any Competitor and does not, nor do any of its Affiliates, have a right to designate any members of the board of directors of any Competitor</w:t>
      </w:r>
      <w:r w:rsidRPr="008D60E2">
        <w:t xml:space="preserve">. [Notwithstanding the foregoing, it is expressly agreed that </w:t>
      </w:r>
      <w:r w:rsidRPr="008D60E2">
        <w:rPr>
          <w:rFonts w:ascii="Wingdings" w:eastAsiaTheme="minorHAnsi" w:hAnsi="Wingdings"/>
        </w:rPr>
        <w:sym w:font="Wingdings" w:char="F06C"/>
      </w:r>
      <w:r w:rsidRPr="008D60E2">
        <w:t xml:space="preserve">, shall not be considered to be a “Competitor” for the purposes of this definition so long as such Person, (a) continues to comply with the confidentiality obligations set out in </w:t>
      </w:r>
      <w:r w:rsidRPr="008D60E2">
        <w:rPr>
          <w:u w:val="single"/>
        </w:rPr>
        <w:t>Section [7.3</w:t>
      </w:r>
      <w:r w:rsidRPr="008D60E2">
        <w:t xml:space="preserve">] (Confidentiality) of the Voting Agreement; (b) does not share any confidential information of the Company with any portfolio company or Affiliate that is a Competitor; and (c) directs the investment team responsible for the investment in the Company to maintain the confidentiality of any confidential information of the Company in accordance with paragraphs (a) and (b) in this </w:t>
      </w:r>
      <w:r w:rsidRPr="008D60E2">
        <w:rPr>
          <w:u w:val="single"/>
        </w:rPr>
        <w:t xml:space="preserve">Section </w:t>
      </w:r>
      <w:r w:rsidR="00C94F1A" w:rsidRPr="008D60E2">
        <w:rPr>
          <w:u w:val="single"/>
        </w:rPr>
        <w:fldChar w:fldCharType="begin"/>
      </w:r>
      <w:r w:rsidR="00C94F1A" w:rsidRPr="008D60E2">
        <w:rPr>
          <w:u w:val="single"/>
        </w:rPr>
        <w:instrText xml:space="preserve"> REF _Ref219922684 \w \h </w:instrText>
      </w:r>
      <w:r w:rsidR="008D60E2" w:rsidRPr="008D60E2">
        <w:rPr>
          <w:u w:val="single"/>
        </w:rPr>
        <w:instrText xml:space="preserve"> \* MERGEFORMAT </w:instrText>
      </w:r>
      <w:r w:rsidR="00C94F1A" w:rsidRPr="008D60E2">
        <w:rPr>
          <w:u w:val="single"/>
        </w:rPr>
      </w:r>
      <w:r w:rsidR="00C94F1A" w:rsidRPr="008D60E2">
        <w:rPr>
          <w:u w:val="single"/>
        </w:rPr>
        <w:fldChar w:fldCharType="separate"/>
      </w:r>
      <w:r w:rsidR="009A649F">
        <w:rPr>
          <w:u w:val="single"/>
        </w:rPr>
        <w:t>1.11</w:t>
      </w:r>
      <w:r w:rsidR="00C94F1A" w:rsidRPr="008D60E2">
        <w:rPr>
          <w:u w:val="single"/>
        </w:rPr>
        <w:fldChar w:fldCharType="end"/>
      </w:r>
      <w:r w:rsidRPr="008D60E2">
        <w:t>].</w:t>
      </w:r>
      <w:bookmarkEnd w:id="0"/>
    </w:p>
    <w:p w14:paraId="2D782AB7" w14:textId="78FD03D5" w:rsidR="008D18B0" w:rsidRPr="00D85E8F" w:rsidRDefault="00746EE1" w:rsidP="0001168B">
      <w:pPr>
        <w:pStyle w:val="StandardL3"/>
        <w:ind w:left="0" w:firstLine="1440"/>
      </w:pPr>
      <w:r>
        <w:t>“</w:t>
      </w:r>
      <w:r w:rsidRPr="00D85E8F">
        <w:rPr>
          <w:b/>
        </w:rPr>
        <w:t>control</w:t>
      </w:r>
      <w:r>
        <w:t>”</w:t>
      </w:r>
      <w:r w:rsidRPr="00D85E8F">
        <w:t xml:space="preserve"> means: (a) with respect to any corporation, the direct or indirect ownership, beneficially or legally, of voting securities in the capital of such corporation, to which are attached more than 50%</w:t>
      </w:r>
      <w:r w:rsidRPr="00D85E8F">
        <w:rPr>
          <w:b/>
          <w:bCs/>
        </w:rPr>
        <w:t xml:space="preserve"> </w:t>
      </w:r>
      <w:r w:rsidRPr="00D85E8F">
        <w:t xml:space="preserve">of the votes that may be cast to elect the directors of such corporation and such votes are sufficient (if exercised) to elect a majority of the directors; and (b) with respect to a partnership, trust, syndicate or other entity, actual power or authority to manage and direct the affairs of, or direct or indirect ownership of more than 50% of the beneficial interest in such entity, and </w:t>
      </w:r>
      <w:r>
        <w:t>“</w:t>
      </w:r>
      <w:r w:rsidRPr="00D85E8F">
        <w:rPr>
          <w:b/>
        </w:rPr>
        <w:t>controlled</w:t>
      </w:r>
      <w:r>
        <w:t>”</w:t>
      </w:r>
      <w:r w:rsidRPr="00D85E8F">
        <w:t xml:space="preserve"> and </w:t>
      </w:r>
      <w:r>
        <w:t>“</w:t>
      </w:r>
      <w:r w:rsidRPr="00D85E8F">
        <w:rPr>
          <w:b/>
          <w:bCs/>
        </w:rPr>
        <w:t>c</w:t>
      </w:r>
      <w:r w:rsidRPr="00D85E8F">
        <w:rPr>
          <w:b/>
        </w:rPr>
        <w:t>ontrolling</w:t>
      </w:r>
      <w:r>
        <w:t>”</w:t>
      </w:r>
      <w:r w:rsidRPr="00D85E8F">
        <w:t xml:space="preserve"> shall have a corresponding meaning.</w:t>
      </w:r>
    </w:p>
    <w:p w14:paraId="760B8851" w14:textId="26764A87" w:rsidR="008D18B0" w:rsidRPr="00D85E8F" w:rsidRDefault="00746EE1" w:rsidP="0001168B">
      <w:pPr>
        <w:pStyle w:val="StandardL3"/>
        <w:ind w:left="0" w:firstLine="1440"/>
      </w:pPr>
      <w:r>
        <w:t>“</w:t>
      </w:r>
      <w:r w:rsidRPr="00D85E8F">
        <w:rPr>
          <w:b/>
          <w:bCs/>
        </w:rPr>
        <w:t>Deemed Liquidation Event</w:t>
      </w:r>
      <w:r>
        <w:t>”</w:t>
      </w:r>
      <w:r w:rsidRPr="00D85E8F">
        <w:t xml:space="preserve"> has the meaning ascribed to it in the Articles.</w:t>
      </w:r>
    </w:p>
    <w:p w14:paraId="33798376" w14:textId="18D7CB35" w:rsidR="008D18B0" w:rsidRPr="00D85E8F" w:rsidRDefault="00746EE1" w:rsidP="0001168B">
      <w:pPr>
        <w:pStyle w:val="StandardL3"/>
        <w:ind w:left="0" w:firstLine="1440"/>
      </w:pPr>
      <w:r>
        <w:t>“</w:t>
      </w:r>
      <w:r w:rsidRPr="00D85E8F">
        <w:rPr>
          <w:b/>
          <w:bCs/>
        </w:rPr>
        <w:t>Entity Transfer</w:t>
      </w:r>
      <w:r>
        <w:t>”</w:t>
      </w:r>
      <w:r w:rsidRPr="00D85E8F">
        <w:t xml:space="preserve"> means any sale, assignment, derivative transaction, issuance, encumbrance, hypothecation, pledge, conveyance in trust, gift, transfer by request, devise or descent, or other transfer or disposition of any kind, including, but not limited to, transfers to receivers, levying creditors, trustees or receivers in bankruptcy proceedings or general assignees for the benefit of creditors, whether voluntary or by operation of law, directly or indirectly of any ownership or economic interest in such entity.</w:t>
      </w:r>
    </w:p>
    <w:p w14:paraId="57B51F68" w14:textId="71A41106" w:rsidR="008D18B0" w:rsidRPr="00D85E8F" w:rsidRDefault="00746EE1" w:rsidP="0001168B">
      <w:pPr>
        <w:pStyle w:val="StandardL3"/>
        <w:ind w:left="0" w:firstLine="1440"/>
      </w:pPr>
      <w:r>
        <w:t>“</w:t>
      </w:r>
      <w:r w:rsidRPr="00D85E8F">
        <w:rPr>
          <w:b/>
        </w:rPr>
        <w:t>Equity Incentive Plan</w:t>
      </w:r>
      <w:r>
        <w:t>”</w:t>
      </w:r>
      <w:r w:rsidRPr="00D85E8F">
        <w:t xml:space="preserve"> means any equity incentive plan, share purchase plan, employee share option plan, or similar arrangement that is approved by the Board, as it may be amended from time to time.</w:t>
      </w:r>
    </w:p>
    <w:p w14:paraId="5A82B4F1" w14:textId="7B67DD17" w:rsidR="008D18B0" w:rsidRPr="00D85E8F" w:rsidRDefault="00746EE1" w:rsidP="0001168B">
      <w:pPr>
        <w:pStyle w:val="StandardL3"/>
        <w:ind w:left="0" w:firstLine="1440"/>
      </w:pPr>
      <w:r>
        <w:t>“</w:t>
      </w:r>
      <w:r w:rsidRPr="00D85E8F">
        <w:rPr>
          <w:b/>
        </w:rPr>
        <w:t>Founder</w:t>
      </w:r>
      <w:r>
        <w:t>”</w:t>
      </w:r>
      <w:r w:rsidRPr="00D85E8F">
        <w:t xml:space="preserve"> means </w:t>
      </w:r>
      <w:r w:rsidR="00464819" w:rsidRPr="00464819">
        <w:rPr>
          <w:rStyle w:val="Prompt"/>
          <w:rFonts w:ascii="Wingdings" w:hAnsi="Wingdings"/>
        </w:rPr>
        <w:sym w:font="Wingdings" w:char="F06C"/>
      </w:r>
      <w:r w:rsidR="00464819">
        <w:t xml:space="preserve"> </w:t>
      </w:r>
      <w:r w:rsidRPr="00464819">
        <w:rPr>
          <w:lang w:val="en-US"/>
        </w:rPr>
        <w:t>and their Associates that are Shareholders (for so long as such Founder or any of their Associates are Shareholders)</w:t>
      </w:r>
      <w:r w:rsidRPr="00D85E8F">
        <w:t xml:space="preserve">, and their exempt transferees (pursuant to </w:t>
      </w:r>
      <w:r w:rsidRPr="00D85E8F">
        <w:rPr>
          <w:u w:val="single"/>
        </w:rPr>
        <w:t>Section </w:t>
      </w:r>
      <w:r w:rsidR="00C94F1A">
        <w:rPr>
          <w:u w:val="single"/>
        </w:rPr>
        <w:fldChar w:fldCharType="begin"/>
      </w:r>
      <w:r w:rsidR="00C94F1A">
        <w:rPr>
          <w:u w:val="single"/>
        </w:rPr>
        <w:instrText xml:space="preserve"> REF _Ref219922750 \w \h </w:instrText>
      </w:r>
      <w:r w:rsidR="00C94F1A">
        <w:rPr>
          <w:u w:val="single"/>
        </w:rPr>
      </w:r>
      <w:r w:rsidR="00C94F1A">
        <w:rPr>
          <w:u w:val="single"/>
        </w:rPr>
        <w:fldChar w:fldCharType="separate"/>
      </w:r>
      <w:r w:rsidR="009A649F">
        <w:rPr>
          <w:u w:val="single"/>
        </w:rPr>
        <w:t>3.1</w:t>
      </w:r>
      <w:r w:rsidR="00C94F1A">
        <w:rPr>
          <w:u w:val="single"/>
        </w:rPr>
        <w:fldChar w:fldCharType="end"/>
      </w:r>
      <w:r w:rsidRPr="00D85E8F">
        <w:t>) that are Shareholders (for so long as they are Shareholders).</w:t>
      </w:r>
    </w:p>
    <w:p w14:paraId="63646B6C" w14:textId="76EA7A46" w:rsidR="008D18B0" w:rsidRPr="00D85E8F" w:rsidRDefault="00746EE1" w:rsidP="0001168B">
      <w:pPr>
        <w:pStyle w:val="StandardL3"/>
        <w:ind w:left="0" w:firstLine="1440"/>
      </w:pPr>
      <w:r>
        <w:t>“</w:t>
      </w:r>
      <w:r w:rsidRPr="00D85E8F">
        <w:rPr>
          <w:b/>
        </w:rPr>
        <w:t>Holding Company</w:t>
      </w:r>
      <w:r>
        <w:t>”</w:t>
      </w:r>
      <w:r w:rsidRPr="00D85E8F">
        <w:t xml:space="preserve"> means a body corporate that is a party to this Agreement and is controlled by an individual that is also a party to this Agreement.</w:t>
      </w:r>
    </w:p>
    <w:p w14:paraId="1E7A0154" w14:textId="0D47AD0F" w:rsidR="008D18B0" w:rsidRPr="00D85E8F" w:rsidRDefault="00746EE1" w:rsidP="0001168B">
      <w:pPr>
        <w:pStyle w:val="StandardL3"/>
        <w:ind w:left="0" w:firstLine="1440"/>
      </w:pPr>
      <w:r>
        <w:t>“</w:t>
      </w:r>
      <w:r w:rsidRPr="00D85E8F">
        <w:rPr>
          <w:b/>
        </w:rPr>
        <w:t>Immediate Family Member</w:t>
      </w:r>
      <w:r>
        <w:t>”</w:t>
      </w:r>
      <w:r w:rsidRPr="00D85E8F">
        <w:t xml:space="preserve"> means, with respect to a natural person, a child, stepchild, grandchild, parent, stepparent, grandparent, spouse, </w:t>
      </w:r>
      <w:r w:rsidRPr="00D85E8F">
        <w:rPr>
          <w:szCs w:val="24"/>
        </w:rPr>
        <w:t xml:space="preserve">life partner or similar statutorily-recognized domestic partner, </w:t>
      </w:r>
      <w:r w:rsidRPr="00D85E8F">
        <w:t>sibling, mother-in-law, father-in-law, son-in-law, daughter-in-law, brother-in-law, or sister-in-law, including adoptive relationships, of such natural person.</w:t>
      </w:r>
    </w:p>
    <w:p w14:paraId="4991A6FE" w14:textId="1A75A7D0" w:rsidR="008D18B0" w:rsidRPr="00D85E8F" w:rsidRDefault="00746EE1" w:rsidP="0001168B">
      <w:pPr>
        <w:pStyle w:val="StandardL3"/>
        <w:ind w:left="0" w:firstLine="1440"/>
      </w:pPr>
      <w:r>
        <w:t>“</w:t>
      </w:r>
      <w:r w:rsidRPr="00D85E8F">
        <w:rPr>
          <w:b/>
          <w:bCs/>
        </w:rPr>
        <w:t>including</w:t>
      </w:r>
      <w:r>
        <w:t>”</w:t>
      </w:r>
      <w:r w:rsidRPr="00D85E8F">
        <w:t xml:space="preserve"> (or </w:t>
      </w:r>
      <w:r>
        <w:t>“</w:t>
      </w:r>
      <w:r w:rsidRPr="00D85E8F">
        <w:rPr>
          <w:b/>
          <w:bCs/>
        </w:rPr>
        <w:t>includes</w:t>
      </w:r>
      <w:r>
        <w:t>”</w:t>
      </w:r>
      <w:r w:rsidRPr="00D85E8F">
        <w:t>) means including (or includes) without limitation.</w:t>
      </w:r>
    </w:p>
    <w:p w14:paraId="73C02FF1" w14:textId="4DE88DF5" w:rsidR="008D18B0" w:rsidRPr="00D85E8F" w:rsidRDefault="00746EE1" w:rsidP="0001168B">
      <w:pPr>
        <w:pStyle w:val="StandardL3"/>
        <w:ind w:left="0" w:firstLine="1440"/>
      </w:pPr>
      <w:r>
        <w:lastRenderedPageBreak/>
        <w:t>“</w:t>
      </w:r>
      <w:r w:rsidRPr="00D85E8F">
        <w:rPr>
          <w:b/>
        </w:rPr>
        <w:t>Investors</w:t>
      </w:r>
      <w:r>
        <w:t>”</w:t>
      </w:r>
      <w:r w:rsidRPr="00D85E8F">
        <w:t xml:space="preserve"> means any Shareholder holding Preferred Shares or Common Shares issued upon the conversion of Preferred Shares. For greater certainty, if a Shareholder holds Preferred Shares and Common Shares (other than Common Shares issued upon the conversion of Preferred Shares), such Shareholder will be deemed an </w:t>
      </w:r>
      <w:r>
        <w:t>“</w:t>
      </w:r>
      <w:r w:rsidRPr="00D85E8F">
        <w:t>Investor</w:t>
      </w:r>
      <w:r>
        <w:t>”</w:t>
      </w:r>
      <w:r w:rsidRPr="00D85E8F">
        <w:t xml:space="preserve"> in respect of such Shareholder</w:t>
      </w:r>
      <w:r>
        <w:t>’</w:t>
      </w:r>
      <w:r w:rsidRPr="00D85E8F">
        <w:t xml:space="preserve">s Preferred Shares (including any Common Shares issued upon the conversion of Preferred Shares), and a </w:t>
      </w:r>
      <w:r>
        <w:t>“</w:t>
      </w:r>
      <w:r w:rsidRPr="00D85E8F">
        <w:t>Common Holder</w:t>
      </w:r>
      <w:r>
        <w:t>”</w:t>
      </w:r>
      <w:r w:rsidRPr="00D85E8F">
        <w:t xml:space="preserve"> in respect of such Shareholder</w:t>
      </w:r>
      <w:r>
        <w:t>’</w:t>
      </w:r>
      <w:r w:rsidRPr="00D85E8F">
        <w:t>s Common Shares.</w:t>
      </w:r>
    </w:p>
    <w:p w14:paraId="2EFC304E" w14:textId="7D9D58EF" w:rsidR="008D18B0" w:rsidRPr="00D85E8F" w:rsidRDefault="00746EE1" w:rsidP="0001168B">
      <w:pPr>
        <w:pStyle w:val="StandardL3"/>
        <w:ind w:left="0" w:firstLine="1440"/>
      </w:pPr>
      <w:r>
        <w:t>“</w:t>
      </w:r>
      <w:r w:rsidRPr="00D85E8F">
        <w:rPr>
          <w:b/>
        </w:rPr>
        <w:t>Liquidation Event</w:t>
      </w:r>
      <w:r>
        <w:t>”</w:t>
      </w:r>
      <w:r w:rsidRPr="00D85E8F">
        <w:t xml:space="preserve"> has the meaning ascribed to it in the Articles.</w:t>
      </w:r>
    </w:p>
    <w:p w14:paraId="1BD5EEA3" w14:textId="17B1B286" w:rsidR="008D18B0" w:rsidRPr="00D85E8F" w:rsidRDefault="00746EE1" w:rsidP="0001168B">
      <w:pPr>
        <w:pStyle w:val="StandardL3"/>
        <w:ind w:left="0" w:firstLine="1440"/>
      </w:pPr>
      <w:r>
        <w:t>“</w:t>
      </w:r>
      <w:r w:rsidRPr="00D85E8F">
        <w:rPr>
          <w:b/>
          <w:bCs/>
        </w:rPr>
        <w:t>Major Investor</w:t>
      </w:r>
      <w:r>
        <w:t>”</w:t>
      </w:r>
      <w:r w:rsidRPr="00D85E8F">
        <w:t xml:space="preserve"> means any Investor that, individually or together with such Investor</w:t>
      </w:r>
      <w:r>
        <w:t>’</w:t>
      </w:r>
      <w:r w:rsidRPr="00D85E8F">
        <w:t xml:space="preserve">s Affiliates or Associates, holds at least </w:t>
      </w:r>
      <w:r w:rsidRPr="00D85E8F">
        <w:rPr>
          <w:rFonts w:ascii="Wingdings" w:eastAsiaTheme="minorHAnsi" w:hAnsi="Wingdings"/>
        </w:rPr>
        <w:sym w:font="Wingdings" w:char="F06C"/>
      </w:r>
      <w:r w:rsidRPr="00D85E8F">
        <w:t xml:space="preserve"> Preferred Shares or Common Shares issuable upon conversion of Preferred Shares (as adjusted for any share split, share dividend, combination, or other recapitalization or reclassification effected after the date hereof).</w:t>
      </w:r>
    </w:p>
    <w:p w14:paraId="7930B5EF" w14:textId="7A17BEDE" w:rsidR="008D18B0" w:rsidRPr="00D85E8F" w:rsidRDefault="00746EE1" w:rsidP="0001168B">
      <w:pPr>
        <w:pStyle w:val="StandardL3"/>
        <w:ind w:left="0" w:firstLine="1440"/>
      </w:pPr>
      <w:r>
        <w:t>“</w:t>
      </w:r>
      <w:r w:rsidRPr="00D85E8F">
        <w:rPr>
          <w:b/>
        </w:rPr>
        <w:t>Major Investor Notice</w:t>
      </w:r>
      <w:r>
        <w:t>”</w:t>
      </w:r>
      <w:r w:rsidRPr="00D85E8F">
        <w:t xml:space="preserve"> means written notice from a Major Investor notifying the Company and the Selling Common Holder that such Major Investor intends to exercise its Secondary Refusal Right as to a portion of the Transfer Shares with respect to any Proposed Common Holder Transfer.</w:t>
      </w:r>
    </w:p>
    <w:p w14:paraId="5FFD0754" w14:textId="55B1C7D5" w:rsidR="008D18B0" w:rsidRPr="00D85E8F" w:rsidRDefault="00746EE1" w:rsidP="0001168B">
      <w:pPr>
        <w:pStyle w:val="StandardL3"/>
        <w:ind w:left="0" w:firstLine="1440"/>
      </w:pPr>
      <w:r>
        <w:t>“</w:t>
      </w:r>
      <w:r w:rsidRPr="00D85E8F">
        <w:rPr>
          <w:b/>
          <w:bCs/>
        </w:rPr>
        <w:t>Person</w:t>
      </w:r>
      <w:r>
        <w:t>”</w:t>
      </w:r>
      <w:r w:rsidRPr="00D85E8F">
        <w:t xml:space="preserve"> means any individual, corporation, partnership, trust, limited liability company, association or other entity.</w:t>
      </w:r>
    </w:p>
    <w:p w14:paraId="090EF97C" w14:textId="1F284D41" w:rsidR="008D18B0" w:rsidRPr="00D85E8F" w:rsidRDefault="00746EE1" w:rsidP="0001168B">
      <w:pPr>
        <w:pStyle w:val="StandardL3"/>
        <w:ind w:left="0" w:firstLine="1440"/>
      </w:pPr>
      <w:r>
        <w:t>“</w:t>
      </w:r>
      <w:r w:rsidRPr="00D85E8F">
        <w:rPr>
          <w:b/>
        </w:rPr>
        <w:t>Preferred Shares</w:t>
      </w:r>
      <w:r>
        <w:t>”</w:t>
      </w:r>
      <w:r w:rsidRPr="00D85E8F">
        <w:t xml:space="preserve"> means the Preferred Shares in the capital of the Company, issuable in series, of which one series is designated as </w:t>
      </w:r>
      <w:r>
        <w:t>“</w:t>
      </w:r>
      <w:r w:rsidRPr="00D85E8F">
        <w:rPr>
          <w:b/>
          <w:bCs/>
        </w:rPr>
        <w:t>Series 1 Seed Preferred Shares</w:t>
      </w:r>
      <w:r>
        <w:t>”</w:t>
      </w:r>
      <w:r w:rsidRPr="00D85E8F">
        <w:t xml:space="preserve">, one series is designated as </w:t>
      </w:r>
      <w:r>
        <w:t>“</w:t>
      </w:r>
      <w:r w:rsidRPr="00D85E8F">
        <w:rPr>
          <w:b/>
          <w:bCs/>
        </w:rPr>
        <w:t>Series 2 Seed Preferred Shares</w:t>
      </w:r>
      <w:r>
        <w:t>”</w:t>
      </w:r>
      <w:r w:rsidRPr="00D85E8F">
        <w:t xml:space="preserve"> and one series is designated as </w:t>
      </w:r>
      <w:r>
        <w:t>“</w:t>
      </w:r>
      <w:r w:rsidRPr="00D85E8F">
        <w:rPr>
          <w:b/>
          <w:bCs/>
        </w:rPr>
        <w:t>Series 3 Seed Preferred Shares</w:t>
      </w:r>
      <w:r>
        <w:t>”</w:t>
      </w:r>
      <w:r w:rsidRPr="00D85E8F">
        <w:t>.</w:t>
      </w:r>
    </w:p>
    <w:p w14:paraId="1E85C6F7" w14:textId="7B4C112D" w:rsidR="008D18B0" w:rsidRPr="00D85E8F" w:rsidRDefault="00746EE1" w:rsidP="0001168B">
      <w:pPr>
        <w:pStyle w:val="StandardL3"/>
        <w:ind w:left="0" w:firstLine="1440"/>
      </w:pPr>
      <w:r>
        <w:t>“</w:t>
      </w:r>
      <w:r w:rsidRPr="00D85E8F">
        <w:rPr>
          <w:b/>
        </w:rPr>
        <w:t>Principal</w:t>
      </w:r>
      <w:r>
        <w:t>”</w:t>
      </w:r>
      <w:r w:rsidRPr="00D85E8F">
        <w:rPr>
          <w:b/>
        </w:rPr>
        <w:t xml:space="preserve"> </w:t>
      </w:r>
      <w:r w:rsidRPr="00D85E8F">
        <w:t>means, generally, a Person that is a party who controls a Holding Company.</w:t>
      </w:r>
    </w:p>
    <w:p w14:paraId="0D2EBF0F" w14:textId="5700BE28" w:rsidR="008D18B0" w:rsidRPr="00D85E8F" w:rsidRDefault="00746EE1" w:rsidP="0001168B">
      <w:pPr>
        <w:pStyle w:val="StandardL3"/>
        <w:ind w:left="0" w:firstLine="1440"/>
      </w:pPr>
      <w:r>
        <w:t>“</w:t>
      </w:r>
      <w:r w:rsidRPr="00D85E8F">
        <w:rPr>
          <w:b/>
        </w:rPr>
        <w:t>Proposed Common Holder Transfer</w:t>
      </w:r>
      <w:r>
        <w:t>”</w:t>
      </w:r>
      <w:r w:rsidRPr="00D85E8F">
        <w:t xml:space="preserve"> means any assignment, sale, offer to sell, pledge, mortgage, hypothecation, encumbrance, disposition of or any other like transfer or encumbering of any Transfer Shares (or any interest therein) proposed by any of the Common Holders.</w:t>
      </w:r>
    </w:p>
    <w:p w14:paraId="5564674F" w14:textId="39FF8968" w:rsidR="008D18B0" w:rsidRPr="00D85E8F" w:rsidRDefault="00746EE1" w:rsidP="0001168B">
      <w:pPr>
        <w:pStyle w:val="StandardL3"/>
        <w:ind w:left="0" w:firstLine="1440"/>
      </w:pPr>
      <w:r>
        <w:t>“</w:t>
      </w:r>
      <w:r w:rsidRPr="00D85E8F">
        <w:rPr>
          <w:b/>
        </w:rPr>
        <w:t>Proposed Transfer Notice</w:t>
      </w:r>
      <w:r>
        <w:t>”</w:t>
      </w:r>
      <w:r w:rsidRPr="00D85E8F">
        <w:t xml:space="preserve"> means written notice from a Common Holder setting forth the terms and conditions of a Proposed Common Holder Transfer.</w:t>
      </w:r>
    </w:p>
    <w:p w14:paraId="07DC18C5" w14:textId="22DD195C" w:rsidR="008D18B0" w:rsidRPr="00D85E8F" w:rsidRDefault="00746EE1" w:rsidP="0001168B">
      <w:pPr>
        <w:pStyle w:val="StandardL3"/>
        <w:ind w:left="0" w:firstLine="1440"/>
      </w:pPr>
      <w:r>
        <w:t>“</w:t>
      </w:r>
      <w:r w:rsidRPr="00D85E8F">
        <w:rPr>
          <w:b/>
        </w:rPr>
        <w:t>Prospective Transferee</w:t>
      </w:r>
      <w:r>
        <w:t>”</w:t>
      </w:r>
      <w:r w:rsidRPr="00D85E8F">
        <w:t xml:space="preserve"> means any Person to whom a Common Holder proposes to make a Proposed Common Holder Transfer.</w:t>
      </w:r>
    </w:p>
    <w:p w14:paraId="21AEF398" w14:textId="08F0B1A9" w:rsidR="008D18B0" w:rsidRPr="00D85E8F" w:rsidRDefault="00746EE1" w:rsidP="0001168B">
      <w:pPr>
        <w:pStyle w:val="StandardL3"/>
        <w:ind w:left="0" w:firstLine="1440"/>
      </w:pPr>
      <w:r>
        <w:t>“</w:t>
      </w:r>
      <w:r w:rsidRPr="00D85E8F">
        <w:rPr>
          <w:b/>
        </w:rPr>
        <w:t>Providing Services to the Company</w:t>
      </w:r>
      <w:r>
        <w:t>”</w:t>
      </w:r>
      <w:r w:rsidRPr="00D85E8F">
        <w:t xml:space="preserve"> means either: (a) employed as an employee of the Company or any subsidiary of the Company on a full-time basis; or (b) engaged by the Company or any subsidiary of the Company as an independent contractor, consultant or advisor pursuant to a written agreement.</w:t>
      </w:r>
    </w:p>
    <w:p w14:paraId="4FC3C045" w14:textId="2316AE5E" w:rsidR="008D18B0" w:rsidRPr="00D85E8F" w:rsidRDefault="00746EE1" w:rsidP="0001168B">
      <w:pPr>
        <w:pStyle w:val="StandardL3"/>
        <w:ind w:left="0" w:firstLine="1440"/>
      </w:pPr>
      <w:r>
        <w:t>“</w:t>
      </w:r>
      <w:r w:rsidRPr="00D85E8F">
        <w:rPr>
          <w:b/>
        </w:rPr>
        <w:t>Right of Co-Sale</w:t>
      </w:r>
      <w:r>
        <w:t>”</w:t>
      </w:r>
      <w:r w:rsidRPr="00D85E8F">
        <w:t xml:space="preserve"> means the right, but not an obligation, of a Major Investor to participate in a Proposed Common Holder Transfer on the terms and conditions specified in the Proposed Transfer Notice.</w:t>
      </w:r>
    </w:p>
    <w:p w14:paraId="23B3FDCC" w14:textId="5E26D63A" w:rsidR="008D18B0" w:rsidRPr="00D85E8F" w:rsidRDefault="00746EE1" w:rsidP="0001168B">
      <w:pPr>
        <w:pStyle w:val="StandardL3"/>
        <w:ind w:left="0" w:firstLine="1440"/>
      </w:pPr>
      <w:r>
        <w:t>“</w:t>
      </w:r>
      <w:r w:rsidRPr="00D85E8F">
        <w:rPr>
          <w:b/>
        </w:rPr>
        <w:t>Right of First Refusal</w:t>
      </w:r>
      <w:r>
        <w:t>”</w:t>
      </w:r>
      <w:r w:rsidRPr="00D85E8F">
        <w:t xml:space="preserve"> means the right, but not an obligation, of the Company, or its permitted transferees or assigns, to purchase some or all of the Transfer Shares with respect to a Proposed Common Holder Transfer, on the terms and conditions specified in the Proposed Transfer Notice.</w:t>
      </w:r>
    </w:p>
    <w:p w14:paraId="4B1C2FB5" w14:textId="4CFDED68" w:rsidR="008D18B0" w:rsidRPr="00D85E8F" w:rsidRDefault="00746EE1" w:rsidP="0001168B">
      <w:pPr>
        <w:pStyle w:val="StandardL3"/>
        <w:ind w:left="0" w:firstLine="1440"/>
      </w:pPr>
      <w:r>
        <w:t>“</w:t>
      </w:r>
      <w:r w:rsidRPr="00D85E8F">
        <w:rPr>
          <w:b/>
        </w:rPr>
        <w:t>Secondary Notice</w:t>
      </w:r>
      <w:r>
        <w:t>”</w:t>
      </w:r>
      <w:r w:rsidRPr="00D85E8F">
        <w:t xml:space="preserve"> means written notice from the Company notifying the Major Investors and the Selling Common Holder that the Company does not intend to exercise its Right of First Refusal as to all Transfer Shares with respect to a Proposed Common Holder Transfer, on the terms and conditions specified in the Proposed Transfer Notice.</w:t>
      </w:r>
    </w:p>
    <w:p w14:paraId="135F203A" w14:textId="7DB2853F" w:rsidR="008D18B0" w:rsidRPr="00D85E8F" w:rsidRDefault="00746EE1" w:rsidP="0001168B">
      <w:pPr>
        <w:pStyle w:val="StandardL3"/>
        <w:ind w:left="0" w:firstLine="1440"/>
      </w:pPr>
      <w:r>
        <w:t>“</w:t>
      </w:r>
      <w:r w:rsidRPr="00D85E8F">
        <w:rPr>
          <w:b/>
        </w:rPr>
        <w:t>Secondary Refusal Right</w:t>
      </w:r>
      <w:r>
        <w:t>”</w:t>
      </w:r>
      <w:r w:rsidRPr="00D85E8F">
        <w:t xml:space="preserve"> means the right, but not an obligation, of each Major Investor to purchase up to its pro rata portion (based upon the total number of Capital Shares then held by all Major Investors) of any Transfer Shares not purchased pursuant to the Right of First Refusal, on the terms and conditions specified in the Proposed Transfer Notice.</w:t>
      </w:r>
    </w:p>
    <w:p w14:paraId="43641302" w14:textId="7D352014" w:rsidR="008D18B0" w:rsidRPr="00D85E8F" w:rsidRDefault="00746EE1" w:rsidP="0001168B">
      <w:pPr>
        <w:pStyle w:val="StandardL3"/>
        <w:ind w:left="0" w:firstLine="1440"/>
      </w:pPr>
      <w:r>
        <w:t>“</w:t>
      </w:r>
      <w:r w:rsidRPr="00D85E8F">
        <w:rPr>
          <w:b/>
        </w:rPr>
        <w:t>Selling Common Holder</w:t>
      </w:r>
      <w:r>
        <w:t>”</w:t>
      </w:r>
      <w:r w:rsidRPr="00D85E8F">
        <w:t xml:space="preserve"> means any Common Holder who proposes to make a Proposed Common Holder Transfer.</w:t>
      </w:r>
    </w:p>
    <w:p w14:paraId="713A0792" w14:textId="672D86CA" w:rsidR="008D18B0" w:rsidRPr="00D85E8F" w:rsidRDefault="00746EE1" w:rsidP="0001168B">
      <w:pPr>
        <w:pStyle w:val="StandardL3"/>
        <w:ind w:left="0" w:firstLine="1440"/>
      </w:pPr>
      <w:r>
        <w:t>“</w:t>
      </w:r>
      <w:r w:rsidRPr="00D85E8F">
        <w:rPr>
          <w:b/>
        </w:rPr>
        <w:t>Shareholders</w:t>
      </w:r>
      <w:r>
        <w:t>”</w:t>
      </w:r>
      <w:r w:rsidRPr="00D85E8F">
        <w:t xml:space="preserve"> means the persons named on </w:t>
      </w:r>
      <w:r w:rsidRPr="00D85E8F">
        <w:rPr>
          <w:u w:val="single"/>
        </w:rPr>
        <w:t>Schedule</w:t>
      </w:r>
      <w:r w:rsidR="00172EEC">
        <w:rPr>
          <w:u w:val="single"/>
        </w:rPr>
        <w:t xml:space="preserve"> </w:t>
      </w:r>
      <w:r w:rsidR="00172EEC" w:rsidRPr="00172EEC">
        <w:rPr>
          <w:u w:val="single"/>
        </w:rPr>
        <w:fldChar w:fldCharType="begin"/>
      </w:r>
      <w:r w:rsidR="00172EEC" w:rsidRPr="00172EEC">
        <w:rPr>
          <w:u w:val="single"/>
        </w:rPr>
        <w:instrText xml:space="preserve"> REF SCH_A \h  \* MERGEFORMAT </w:instrText>
      </w:r>
      <w:r w:rsidR="00172EEC" w:rsidRPr="00172EEC">
        <w:rPr>
          <w:u w:val="single"/>
        </w:rPr>
      </w:r>
      <w:r w:rsidR="00172EEC" w:rsidRPr="00172EEC">
        <w:rPr>
          <w:u w:val="single"/>
        </w:rPr>
        <w:fldChar w:fldCharType="separate"/>
      </w:r>
      <w:r w:rsidR="009A649F" w:rsidRPr="009A649F">
        <w:rPr>
          <w:caps/>
          <w:u w:val="single"/>
        </w:rPr>
        <w:t>A</w:t>
      </w:r>
      <w:r w:rsidR="00172EEC" w:rsidRPr="00172EEC">
        <w:rPr>
          <w:u w:val="single"/>
        </w:rPr>
        <w:fldChar w:fldCharType="end"/>
      </w:r>
      <w:r w:rsidRPr="00D85E8F">
        <w:t xml:space="preserve"> hereto, each person to whom the rights of a Common Holder are assigned pursuant to </w:t>
      </w:r>
      <w:r w:rsidRPr="00D85E8F">
        <w:rPr>
          <w:u w:val="single"/>
        </w:rPr>
        <w:t xml:space="preserve">Section </w:t>
      </w:r>
      <w:r w:rsidR="00C94F1A">
        <w:rPr>
          <w:u w:val="single"/>
        </w:rPr>
        <w:fldChar w:fldCharType="begin"/>
      </w:r>
      <w:r w:rsidR="00C94F1A">
        <w:rPr>
          <w:u w:val="single"/>
        </w:rPr>
        <w:instrText xml:space="preserve"> REF _Ref219922750 \w \h </w:instrText>
      </w:r>
      <w:r w:rsidR="00C94F1A">
        <w:rPr>
          <w:u w:val="single"/>
        </w:rPr>
      </w:r>
      <w:r w:rsidR="00C94F1A">
        <w:rPr>
          <w:u w:val="single"/>
        </w:rPr>
        <w:fldChar w:fldCharType="separate"/>
      </w:r>
      <w:r w:rsidR="009A649F">
        <w:rPr>
          <w:u w:val="single"/>
        </w:rPr>
        <w:t>3.1</w:t>
      </w:r>
      <w:r w:rsidR="00C94F1A">
        <w:rPr>
          <w:u w:val="single"/>
        </w:rPr>
        <w:fldChar w:fldCharType="end"/>
      </w:r>
      <w:r w:rsidRPr="00D85E8F">
        <w:t xml:space="preserve">, each person who hereafter becomes a party to this Agreement pursuant to </w:t>
      </w:r>
      <w:r w:rsidRPr="00D85E8F">
        <w:rPr>
          <w:u w:val="single"/>
        </w:rPr>
        <w:t xml:space="preserve">Section </w:t>
      </w:r>
      <w:r w:rsidR="00C94F1A">
        <w:rPr>
          <w:u w:val="single"/>
        </w:rPr>
        <w:fldChar w:fldCharType="begin"/>
      </w:r>
      <w:r w:rsidR="00C94F1A">
        <w:rPr>
          <w:u w:val="single"/>
        </w:rPr>
        <w:instrText xml:space="preserve"> REF _Ref219922779 \w \h </w:instrText>
      </w:r>
      <w:r w:rsidR="00C94F1A">
        <w:rPr>
          <w:u w:val="single"/>
        </w:rPr>
      </w:r>
      <w:r w:rsidR="00C94F1A">
        <w:rPr>
          <w:u w:val="single"/>
        </w:rPr>
        <w:fldChar w:fldCharType="separate"/>
      </w:r>
      <w:r w:rsidR="009A649F">
        <w:rPr>
          <w:u w:val="single"/>
        </w:rPr>
        <w:t>6.10</w:t>
      </w:r>
      <w:r w:rsidR="00C94F1A">
        <w:rPr>
          <w:u w:val="single"/>
        </w:rPr>
        <w:fldChar w:fldCharType="end"/>
      </w:r>
      <w:r w:rsidR="00C94F1A">
        <w:rPr>
          <w:u w:val="single"/>
        </w:rPr>
        <w:t xml:space="preserve"> </w:t>
      </w:r>
      <w:r w:rsidRPr="00D85E8F">
        <w:t xml:space="preserve">or </w:t>
      </w:r>
      <w:r w:rsidR="00C94F1A" w:rsidRPr="00C94F1A">
        <w:rPr>
          <w:u w:val="single"/>
        </w:rPr>
        <w:fldChar w:fldCharType="begin"/>
      </w:r>
      <w:r w:rsidR="00C94F1A" w:rsidRPr="00C94F1A">
        <w:rPr>
          <w:u w:val="single"/>
        </w:rPr>
        <w:instrText xml:space="preserve"> REF _Ref219922796 \w \h  \* MERGEFORMAT </w:instrText>
      </w:r>
      <w:r w:rsidR="00C94F1A" w:rsidRPr="00C94F1A">
        <w:rPr>
          <w:u w:val="single"/>
        </w:rPr>
      </w:r>
      <w:r w:rsidR="00C94F1A" w:rsidRPr="00C94F1A">
        <w:rPr>
          <w:u w:val="single"/>
        </w:rPr>
        <w:fldChar w:fldCharType="separate"/>
      </w:r>
      <w:r w:rsidR="009A649F">
        <w:rPr>
          <w:u w:val="single"/>
        </w:rPr>
        <w:t>6.12</w:t>
      </w:r>
      <w:r w:rsidR="00C94F1A" w:rsidRPr="00C94F1A">
        <w:rPr>
          <w:u w:val="single"/>
        </w:rPr>
        <w:fldChar w:fldCharType="end"/>
      </w:r>
      <w:r w:rsidR="00C94F1A" w:rsidRPr="00C94F1A">
        <w:t xml:space="preserve"> </w:t>
      </w:r>
      <w:r w:rsidRPr="00C94F1A">
        <w:t>and</w:t>
      </w:r>
      <w:r w:rsidRPr="00D85E8F">
        <w:t xml:space="preserve"> any one of them, as the context may require.</w:t>
      </w:r>
    </w:p>
    <w:p w14:paraId="5A414FB1" w14:textId="1E7556E7" w:rsidR="008D18B0" w:rsidRPr="00D85E8F" w:rsidRDefault="00746EE1" w:rsidP="0001168B">
      <w:pPr>
        <w:pStyle w:val="StandardL3"/>
        <w:ind w:left="0" w:firstLine="1440"/>
      </w:pPr>
      <w:r>
        <w:t>“</w:t>
      </w:r>
      <w:r w:rsidRPr="00D85E8F">
        <w:rPr>
          <w:b/>
        </w:rPr>
        <w:t>Transfer Shares</w:t>
      </w:r>
      <w:r>
        <w:t>”</w:t>
      </w:r>
      <w:r w:rsidRPr="00D85E8F">
        <w:t xml:space="preserve"> means Capital Shares owned by a Common Holder or issued to a Common Holder after the date hereof (including in connection with any share split, share dividend, recapitalization, reorganization, or the like), but does not include any Preferred Shares or Common Shares that are issued or issuable upon conversion of Preferred Shares.</w:t>
      </w:r>
    </w:p>
    <w:p w14:paraId="169B299F" w14:textId="75857381" w:rsidR="008D18B0" w:rsidRPr="00D85E8F" w:rsidRDefault="00746EE1" w:rsidP="0001168B">
      <w:pPr>
        <w:pStyle w:val="StandardL3"/>
        <w:ind w:left="0" w:firstLine="1440"/>
      </w:pPr>
      <w:r>
        <w:t>“</w:t>
      </w:r>
      <w:r w:rsidRPr="00D85E8F">
        <w:rPr>
          <w:b/>
        </w:rPr>
        <w:t>Undersubscription Notice</w:t>
      </w:r>
      <w:r>
        <w:t>”</w:t>
      </w:r>
      <w:r w:rsidRPr="00D85E8F">
        <w:t xml:space="preserve"> means written notice from a Major Investor notifying the Company and the Selling Common Holder that such Major Investor intends to exercise its option to purchase all or any portion of the Transfer Shares not purchased pursuant to the Right of First Refusal or the Secondary Refusal Right.</w:t>
      </w:r>
    </w:p>
    <w:p w14:paraId="49183F57" w14:textId="6447F610" w:rsidR="008D18B0" w:rsidRPr="00D85E8F" w:rsidRDefault="00746EE1" w:rsidP="00F1551B">
      <w:pPr>
        <w:pStyle w:val="StandardL1"/>
        <w:keepNext/>
      </w:pPr>
      <w:bookmarkStart w:id="1" w:name="_Ref219922871"/>
      <w:r w:rsidRPr="00D85E8F">
        <w:t>Agreement Among the Company and the Shareholders.</w:t>
      </w:r>
      <w:bookmarkEnd w:id="1"/>
    </w:p>
    <w:p w14:paraId="4242B822" w14:textId="011AA8AF" w:rsidR="008D18B0" w:rsidRPr="00D85E8F" w:rsidRDefault="00746EE1" w:rsidP="00031F42">
      <w:pPr>
        <w:pStyle w:val="StandardL2"/>
      </w:pPr>
      <w:bookmarkStart w:id="2" w:name="_Ref219923368"/>
      <w:r w:rsidRPr="00D85E8F">
        <w:t>Right of First Refusal.</w:t>
      </w:r>
      <w:bookmarkEnd w:id="2"/>
    </w:p>
    <w:p w14:paraId="02D1F9CA" w14:textId="77777777" w:rsidR="0001168B" w:rsidRPr="0001168B" w:rsidRDefault="00746EE1" w:rsidP="0001168B">
      <w:pPr>
        <w:pStyle w:val="StandardL4"/>
        <w:rPr>
          <w:vanish/>
          <w:specVanish/>
        </w:rPr>
      </w:pPr>
      <w:bookmarkStart w:id="3" w:name="_Ref219922884"/>
      <w:r w:rsidRPr="00605FC5">
        <w:rPr>
          <w:u w:val="single"/>
        </w:rPr>
        <w:t>Grant</w:t>
      </w:r>
      <w:r w:rsidRPr="00D85E8F">
        <w:t>.</w:t>
      </w:r>
      <w:bookmarkEnd w:id="3"/>
    </w:p>
    <w:p w14:paraId="2B498544" w14:textId="21B23344" w:rsidR="008D18B0" w:rsidRPr="00D85E8F" w:rsidRDefault="00746EE1" w:rsidP="0001168B">
      <w:pPr>
        <w:pStyle w:val="OHHpara"/>
      </w:pPr>
      <w:r>
        <w:t xml:space="preserve"> </w:t>
      </w:r>
      <w:r w:rsidRPr="00D85E8F">
        <w:t xml:space="preserve">Subject to the terms of </w:t>
      </w:r>
      <w:r w:rsidRPr="00D85E8F">
        <w:rPr>
          <w:u w:val="single"/>
        </w:rPr>
        <w:t>Sections </w:t>
      </w:r>
      <w:r w:rsidR="00C94F1A">
        <w:rPr>
          <w:u w:val="single"/>
        </w:rPr>
        <w:fldChar w:fldCharType="begin"/>
      </w:r>
      <w:r w:rsidR="00C94F1A">
        <w:rPr>
          <w:u w:val="single"/>
        </w:rPr>
        <w:instrText xml:space="preserve"> REF _Ref219922828 \w \h </w:instrText>
      </w:r>
      <w:r w:rsidR="00C94F1A">
        <w:rPr>
          <w:u w:val="single"/>
        </w:rPr>
      </w:r>
      <w:r w:rsidR="00C94F1A">
        <w:rPr>
          <w:u w:val="single"/>
        </w:rPr>
        <w:fldChar w:fldCharType="separate"/>
      </w:r>
      <w:r w:rsidR="009A649F">
        <w:rPr>
          <w:u w:val="single"/>
        </w:rPr>
        <w:t>2.4(a)</w:t>
      </w:r>
      <w:r w:rsidR="00C94F1A">
        <w:rPr>
          <w:u w:val="single"/>
        </w:rPr>
        <w:fldChar w:fldCharType="end"/>
      </w:r>
      <w:r w:rsidR="00C94F1A" w:rsidRPr="00C94F1A">
        <w:t xml:space="preserve"> </w:t>
      </w:r>
      <w:r w:rsidRPr="00D85E8F">
        <w:t xml:space="preserve">and </w:t>
      </w:r>
      <w:r w:rsidR="00C94F1A" w:rsidRPr="00C94F1A">
        <w:rPr>
          <w:u w:val="single"/>
        </w:rPr>
        <w:fldChar w:fldCharType="begin"/>
      </w:r>
      <w:r w:rsidR="00C94F1A" w:rsidRPr="00C94F1A">
        <w:rPr>
          <w:u w:val="single"/>
        </w:rPr>
        <w:instrText xml:space="preserve"> REF _Ref219922849 \w \h  \* MERGEFORMAT </w:instrText>
      </w:r>
      <w:r w:rsidR="00C94F1A" w:rsidRPr="00C94F1A">
        <w:rPr>
          <w:u w:val="single"/>
        </w:rPr>
      </w:r>
      <w:r w:rsidR="00C94F1A" w:rsidRPr="00C94F1A">
        <w:rPr>
          <w:u w:val="single"/>
        </w:rPr>
        <w:fldChar w:fldCharType="separate"/>
      </w:r>
      <w:r w:rsidR="009A649F">
        <w:rPr>
          <w:u w:val="single"/>
        </w:rPr>
        <w:t>3</w:t>
      </w:r>
      <w:r w:rsidR="00C94F1A" w:rsidRPr="00C94F1A">
        <w:rPr>
          <w:u w:val="single"/>
        </w:rPr>
        <w:fldChar w:fldCharType="end"/>
      </w:r>
      <w:r w:rsidRPr="00D85E8F">
        <w:t>, each Common Holder unconditionally and irrevocably grants to the Company a Right of First Refusal to purchase all or any portion of Transfer Shares that such Common Holder may propose to include in a Proposed Common Holder Transfer, at the same price and on the same terms and conditions as those offered to the Prospective Transferee.</w:t>
      </w:r>
    </w:p>
    <w:p w14:paraId="4FFFBA4A" w14:textId="13BD0ADB" w:rsidR="0001168B" w:rsidRPr="0001168B" w:rsidRDefault="00746EE1" w:rsidP="00031F42">
      <w:pPr>
        <w:pStyle w:val="StandardL4"/>
        <w:rPr>
          <w:vanish/>
          <w:specVanish/>
        </w:rPr>
      </w:pPr>
      <w:r w:rsidRPr="00605FC5">
        <w:rPr>
          <w:u w:val="single"/>
        </w:rPr>
        <w:t>Notice</w:t>
      </w:r>
      <w:r w:rsidRPr="00D85E8F">
        <w:t>.</w:t>
      </w:r>
    </w:p>
    <w:p w14:paraId="5BEF804A" w14:textId="5D6FB2C0" w:rsidR="008D18B0" w:rsidRPr="00D85E8F" w:rsidRDefault="00746EE1" w:rsidP="0001168B">
      <w:pPr>
        <w:pStyle w:val="OHHpara"/>
      </w:pPr>
      <w:r>
        <w:t xml:space="preserve"> </w:t>
      </w:r>
      <w:r w:rsidRPr="00D85E8F">
        <w:t xml:space="preserve">Each Common Holder proposing to make a Proposed Common Holder Transfer must deliver a Proposed Transfer Notice to the Company and each Major Investor not later than 30 days prior to the consummation of such Proposed Common Holder Transfer. Such Proposed Transfer Notice shall contain the material terms and conditions (including price and form of consideration) of the Proposed Common Holder Transfer, the identity of the Prospective Transferee and the intended date of the Proposed Common Holder Transfer. To exercise its Right of First Refusal under this </w:t>
      </w:r>
      <w:r w:rsidRPr="00D85E8F">
        <w:rPr>
          <w:u w:val="single"/>
        </w:rPr>
        <w:t>Section </w:t>
      </w:r>
      <w:r w:rsidR="00C94F1A">
        <w:rPr>
          <w:u w:val="single"/>
        </w:rPr>
        <w:fldChar w:fldCharType="begin"/>
      </w:r>
      <w:r w:rsidR="00C94F1A">
        <w:rPr>
          <w:u w:val="single"/>
        </w:rPr>
        <w:instrText xml:space="preserve"> REF _Ref219922871 \w \h </w:instrText>
      </w:r>
      <w:r w:rsidR="00C94F1A">
        <w:rPr>
          <w:u w:val="single"/>
        </w:rPr>
      </w:r>
      <w:r w:rsidR="00C94F1A">
        <w:rPr>
          <w:u w:val="single"/>
        </w:rPr>
        <w:fldChar w:fldCharType="separate"/>
      </w:r>
      <w:r w:rsidR="009A649F">
        <w:rPr>
          <w:u w:val="single"/>
        </w:rPr>
        <w:t>2</w:t>
      </w:r>
      <w:r w:rsidR="00C94F1A">
        <w:rPr>
          <w:u w:val="single"/>
        </w:rPr>
        <w:fldChar w:fldCharType="end"/>
      </w:r>
      <w:r w:rsidRPr="00D85E8F">
        <w:t xml:space="preserve">, the Company must deliver a Company Notice to the Selling Common Holder and the Major Investors within 10 days after delivery of the Proposed Transfer Notice specifying the number of Transfer Shares to be purchased by the Company. In the event of a conflict between this Agreement and any other agreement that may have been entered into by a Shareholder with the Company that contains a pre-existing right of first refusal, the Company and the Shareholder acknowledge and agree that the terms of this Agreement shall control and the pre-existing right of first refusal shall be deemed satisfied by compliance with </w:t>
      </w:r>
      <w:r w:rsidRPr="00D85E8F">
        <w:rPr>
          <w:u w:val="single"/>
        </w:rPr>
        <w:t>Section </w:t>
      </w:r>
      <w:r w:rsidR="00C94F1A">
        <w:rPr>
          <w:u w:val="single"/>
        </w:rPr>
        <w:fldChar w:fldCharType="begin"/>
      </w:r>
      <w:r w:rsidR="00C94F1A">
        <w:rPr>
          <w:u w:val="single"/>
        </w:rPr>
        <w:instrText xml:space="preserve"> REF _Ref219922884 \w \h </w:instrText>
      </w:r>
      <w:r w:rsidR="00C94F1A">
        <w:rPr>
          <w:u w:val="single"/>
        </w:rPr>
      </w:r>
      <w:r w:rsidR="00C94F1A">
        <w:rPr>
          <w:u w:val="single"/>
        </w:rPr>
        <w:fldChar w:fldCharType="separate"/>
      </w:r>
      <w:r w:rsidR="009A649F">
        <w:rPr>
          <w:u w:val="single"/>
        </w:rPr>
        <w:t>2.1(a)</w:t>
      </w:r>
      <w:r w:rsidR="00C94F1A">
        <w:rPr>
          <w:u w:val="single"/>
        </w:rPr>
        <w:fldChar w:fldCharType="end"/>
      </w:r>
      <w:r w:rsidR="00C94F1A" w:rsidRPr="00C94F1A">
        <w:t xml:space="preserve"> </w:t>
      </w:r>
      <w:r w:rsidRPr="00D85E8F">
        <w:t xml:space="preserve">and this </w:t>
      </w:r>
      <w:r w:rsidRPr="00D85E8F">
        <w:rPr>
          <w:u w:val="single"/>
        </w:rPr>
        <w:t>Section </w:t>
      </w:r>
      <w:r w:rsidR="00C94F1A">
        <w:rPr>
          <w:u w:val="single"/>
        </w:rPr>
        <w:fldChar w:fldCharType="begin"/>
      </w:r>
      <w:r w:rsidR="00C94F1A">
        <w:rPr>
          <w:u w:val="single"/>
        </w:rPr>
        <w:instrText xml:space="preserve"> REF _Ref219922898 \w \h </w:instrText>
      </w:r>
      <w:r w:rsidR="00C94F1A">
        <w:rPr>
          <w:u w:val="single"/>
        </w:rPr>
      </w:r>
      <w:r w:rsidR="00C94F1A">
        <w:rPr>
          <w:u w:val="single"/>
        </w:rPr>
        <w:fldChar w:fldCharType="separate"/>
      </w:r>
      <w:r w:rsidR="009A649F">
        <w:rPr>
          <w:u w:val="single"/>
        </w:rPr>
        <w:t>2.1(c)</w:t>
      </w:r>
      <w:r w:rsidR="00C94F1A">
        <w:rPr>
          <w:u w:val="single"/>
        </w:rPr>
        <w:fldChar w:fldCharType="end"/>
      </w:r>
      <w:r w:rsidR="00C94F1A" w:rsidRPr="00C94F1A">
        <w:t>.</w:t>
      </w:r>
    </w:p>
    <w:p w14:paraId="179C50B4" w14:textId="77777777" w:rsidR="00605FC5" w:rsidRPr="00605FC5" w:rsidRDefault="00746EE1" w:rsidP="00605FC5">
      <w:pPr>
        <w:pStyle w:val="StandardL4"/>
        <w:rPr>
          <w:vanish/>
          <w:specVanish/>
        </w:rPr>
      </w:pPr>
      <w:bookmarkStart w:id="4" w:name="_Ref219922898"/>
      <w:r w:rsidRPr="00605FC5">
        <w:rPr>
          <w:u w:val="single"/>
        </w:rPr>
        <w:t>Grant of Secondary Refusal Right to the Major Investors</w:t>
      </w:r>
      <w:r w:rsidRPr="00D85E8F">
        <w:t>.</w:t>
      </w:r>
      <w:bookmarkEnd w:id="4"/>
    </w:p>
    <w:p w14:paraId="0253ABE2" w14:textId="682B195C" w:rsidR="008D18B0" w:rsidRPr="00D85E8F" w:rsidRDefault="00746EE1" w:rsidP="00605FC5">
      <w:pPr>
        <w:pStyle w:val="OHHpara"/>
      </w:pPr>
      <w:r>
        <w:t xml:space="preserve"> </w:t>
      </w:r>
      <w:r w:rsidRPr="00D85E8F">
        <w:t xml:space="preserve">Subject to the terms of </w:t>
      </w:r>
      <w:r w:rsidRPr="00D85E8F">
        <w:rPr>
          <w:u w:val="single"/>
        </w:rPr>
        <w:t>Sections </w:t>
      </w:r>
      <w:r w:rsidR="00C94F1A">
        <w:rPr>
          <w:u w:val="single"/>
        </w:rPr>
        <w:fldChar w:fldCharType="begin"/>
      </w:r>
      <w:r w:rsidR="00C94F1A">
        <w:rPr>
          <w:u w:val="single"/>
        </w:rPr>
        <w:instrText xml:space="preserve"> REF _Ref219922828 \w \h </w:instrText>
      </w:r>
      <w:r w:rsidR="00C94F1A">
        <w:rPr>
          <w:u w:val="single"/>
        </w:rPr>
      </w:r>
      <w:r w:rsidR="00C94F1A">
        <w:rPr>
          <w:u w:val="single"/>
        </w:rPr>
        <w:fldChar w:fldCharType="separate"/>
      </w:r>
      <w:r w:rsidR="009A649F">
        <w:rPr>
          <w:u w:val="single"/>
        </w:rPr>
        <w:t>2.4(a)</w:t>
      </w:r>
      <w:r w:rsidR="00C94F1A">
        <w:rPr>
          <w:u w:val="single"/>
        </w:rPr>
        <w:fldChar w:fldCharType="end"/>
      </w:r>
      <w:r w:rsidRPr="00D85E8F">
        <w:t xml:space="preserve"> and </w:t>
      </w:r>
      <w:r w:rsidR="00C94F1A" w:rsidRPr="00C94F1A">
        <w:rPr>
          <w:u w:val="single"/>
        </w:rPr>
        <w:fldChar w:fldCharType="begin"/>
      </w:r>
      <w:r w:rsidR="00C94F1A" w:rsidRPr="00C94F1A">
        <w:rPr>
          <w:u w:val="single"/>
        </w:rPr>
        <w:instrText xml:space="preserve"> REF _Ref219922849 \w \h  \* MERGEFORMAT </w:instrText>
      </w:r>
      <w:r w:rsidR="00C94F1A" w:rsidRPr="00C94F1A">
        <w:rPr>
          <w:u w:val="single"/>
        </w:rPr>
      </w:r>
      <w:r w:rsidR="00C94F1A" w:rsidRPr="00C94F1A">
        <w:rPr>
          <w:u w:val="single"/>
        </w:rPr>
        <w:fldChar w:fldCharType="separate"/>
      </w:r>
      <w:r w:rsidR="009A649F">
        <w:rPr>
          <w:u w:val="single"/>
        </w:rPr>
        <w:t>3</w:t>
      </w:r>
      <w:r w:rsidR="00C94F1A" w:rsidRPr="00C94F1A">
        <w:rPr>
          <w:u w:val="single"/>
        </w:rPr>
        <w:fldChar w:fldCharType="end"/>
      </w:r>
      <w:r w:rsidRPr="00D85E8F">
        <w:t xml:space="preserve">, each Common Holder unconditionally and irrevocably grants to the Major Investors a Secondary Refusal Right to purchase all or any portion of the Transfer Shares not purchased by the Company pursuant to the Right of First Refusal, as provided in this </w:t>
      </w:r>
      <w:r w:rsidRPr="00D85E8F">
        <w:rPr>
          <w:u w:val="single"/>
        </w:rPr>
        <w:t>Section </w:t>
      </w:r>
      <w:r w:rsidR="00C94F1A">
        <w:rPr>
          <w:u w:val="single"/>
        </w:rPr>
        <w:fldChar w:fldCharType="begin"/>
      </w:r>
      <w:r w:rsidR="00C94F1A">
        <w:rPr>
          <w:u w:val="single"/>
        </w:rPr>
        <w:instrText xml:space="preserve"> REF _Ref219922898 \w \h </w:instrText>
      </w:r>
      <w:r w:rsidR="00C94F1A">
        <w:rPr>
          <w:u w:val="single"/>
        </w:rPr>
      </w:r>
      <w:r w:rsidR="00C94F1A">
        <w:rPr>
          <w:u w:val="single"/>
        </w:rPr>
        <w:fldChar w:fldCharType="separate"/>
      </w:r>
      <w:r w:rsidR="009A649F">
        <w:rPr>
          <w:u w:val="single"/>
        </w:rPr>
        <w:t>2.1(c)</w:t>
      </w:r>
      <w:r w:rsidR="00C94F1A">
        <w:rPr>
          <w:u w:val="single"/>
        </w:rPr>
        <w:fldChar w:fldCharType="end"/>
      </w:r>
      <w:r w:rsidRPr="00D85E8F">
        <w:t>. If the Company does not intend to exercise its Right of First Refusal with respect to all Transfer Shares subject to a Proposed Common Holder Transfer, the Company must deliver a Secondary Notice to the Selling Common Holder and to each Major Investor to that effect no later than 10 days after the Selling Common Holder delivers the Proposed Transfer Notice to the Company. To exercise its Secondary Refusal Right, a Major Investor must deliver a Major Investor Notice to the Selling Common Holder and the Company within 10 days after the Company</w:t>
      </w:r>
      <w:r>
        <w:t>’</w:t>
      </w:r>
      <w:r w:rsidRPr="00D85E8F">
        <w:t>s deadline for its delivery of the Secondary Notice as provided in the preceding sentence.</w:t>
      </w:r>
    </w:p>
    <w:p w14:paraId="685DEB60" w14:textId="4E8CFE6A" w:rsidR="0001168B" w:rsidRPr="0001168B" w:rsidRDefault="00746EE1" w:rsidP="00031F42">
      <w:pPr>
        <w:pStyle w:val="StandardL4"/>
        <w:rPr>
          <w:vanish/>
          <w:specVanish/>
        </w:rPr>
      </w:pPr>
      <w:bookmarkStart w:id="5" w:name="_Ref219923169"/>
      <w:r w:rsidRPr="00605FC5">
        <w:rPr>
          <w:u w:val="single"/>
        </w:rPr>
        <w:t>Undersubscription of Transfer Shares</w:t>
      </w:r>
      <w:r w:rsidRPr="00D85E8F">
        <w:t>.</w:t>
      </w:r>
      <w:bookmarkEnd w:id="5"/>
    </w:p>
    <w:p w14:paraId="0FCC4EBD" w14:textId="2648E160" w:rsidR="008D18B0" w:rsidRPr="00D85E8F" w:rsidRDefault="00746EE1" w:rsidP="0001168B">
      <w:pPr>
        <w:pStyle w:val="OHHpara"/>
      </w:pPr>
      <w:r>
        <w:t xml:space="preserve"> </w:t>
      </w:r>
      <w:r w:rsidRPr="00D85E8F">
        <w:t xml:space="preserve">If options to purchase have been exercised by the Company and the Major Investors pursuant to </w:t>
      </w:r>
      <w:r w:rsidRPr="00D85E8F">
        <w:rPr>
          <w:u w:val="single"/>
        </w:rPr>
        <w:t xml:space="preserve">Sections </w:t>
      </w:r>
      <w:r w:rsidR="00C94F1A">
        <w:rPr>
          <w:u w:val="single"/>
        </w:rPr>
        <w:fldChar w:fldCharType="begin"/>
      </w:r>
      <w:r w:rsidR="00C94F1A">
        <w:rPr>
          <w:u w:val="single"/>
        </w:rPr>
        <w:instrText xml:space="preserve"> REF _Ref219922898 \w \h </w:instrText>
      </w:r>
      <w:r w:rsidR="00C94F1A">
        <w:rPr>
          <w:u w:val="single"/>
        </w:rPr>
      </w:r>
      <w:r w:rsidR="00C94F1A">
        <w:rPr>
          <w:u w:val="single"/>
        </w:rPr>
        <w:fldChar w:fldCharType="separate"/>
      </w:r>
      <w:r w:rsidR="009A649F">
        <w:rPr>
          <w:u w:val="single"/>
        </w:rPr>
        <w:t>2.1(c)</w:t>
      </w:r>
      <w:r w:rsidR="00C94F1A">
        <w:rPr>
          <w:u w:val="single"/>
        </w:rPr>
        <w:fldChar w:fldCharType="end"/>
      </w:r>
      <w:r w:rsidR="00C94F1A" w:rsidRPr="00C94F1A">
        <w:t xml:space="preserve"> </w:t>
      </w:r>
      <w:r w:rsidRPr="00D85E8F">
        <w:t xml:space="preserve">and </w:t>
      </w:r>
      <w:r>
        <w:rPr>
          <w:u w:val="single"/>
        </w:rPr>
        <w:t>(e)</w:t>
      </w:r>
      <w:r w:rsidRPr="00D85E8F">
        <w:t xml:space="preserve"> with respect to some but not all of the Transfer Shares by the end of the 10-day period specified in the last sentence of </w:t>
      </w:r>
      <w:r w:rsidRPr="00D85E8F">
        <w:rPr>
          <w:u w:val="single"/>
        </w:rPr>
        <w:t>Section </w:t>
      </w:r>
      <w:r w:rsidR="00C94F1A">
        <w:rPr>
          <w:u w:val="single"/>
        </w:rPr>
        <w:fldChar w:fldCharType="begin"/>
      </w:r>
      <w:r w:rsidR="00C94F1A">
        <w:rPr>
          <w:u w:val="single"/>
        </w:rPr>
        <w:instrText xml:space="preserve"> REF _Ref219922986 \w \h </w:instrText>
      </w:r>
      <w:r w:rsidR="00C94F1A">
        <w:rPr>
          <w:u w:val="single"/>
        </w:rPr>
      </w:r>
      <w:r w:rsidR="00C94F1A">
        <w:rPr>
          <w:u w:val="single"/>
        </w:rPr>
        <w:fldChar w:fldCharType="separate"/>
      </w:r>
      <w:r w:rsidR="009A649F">
        <w:rPr>
          <w:u w:val="single"/>
        </w:rPr>
        <w:t>2.1(e)</w:t>
      </w:r>
      <w:r w:rsidR="00C94F1A">
        <w:rPr>
          <w:u w:val="single"/>
        </w:rPr>
        <w:fldChar w:fldCharType="end"/>
      </w:r>
      <w:r w:rsidRPr="00D85E8F">
        <w:t xml:space="preserve"> (the </w:t>
      </w:r>
      <w:r>
        <w:t>“</w:t>
      </w:r>
      <w:r w:rsidRPr="00D85E8F">
        <w:rPr>
          <w:b/>
          <w:bCs/>
        </w:rPr>
        <w:t>Major Investor Notice Period</w:t>
      </w:r>
      <w:r>
        <w:t>”</w:t>
      </w:r>
      <w:r w:rsidRPr="00D85E8F">
        <w:t xml:space="preserve">), then the Company shall, within 5 days after the expiration of the Major Investor Notice Period, send written notice to those Major Investors who fully exercised their Secondary Refusal Right within the Major Investor Notice Period (the </w:t>
      </w:r>
      <w:r>
        <w:t>“</w:t>
      </w:r>
      <w:r w:rsidRPr="00D85E8F">
        <w:rPr>
          <w:b/>
          <w:bCs/>
        </w:rPr>
        <w:t>Exercising Major Investors</w:t>
      </w:r>
      <w:r>
        <w:t>”</w:t>
      </w:r>
      <w:r w:rsidRPr="00D85E8F">
        <w:t xml:space="preserve">). Each Exercising Major Investor shall, subject to the provisions of this </w:t>
      </w:r>
      <w:r w:rsidRPr="00D85E8F">
        <w:rPr>
          <w:u w:val="single"/>
        </w:rPr>
        <w:t>Section </w:t>
      </w:r>
      <w:r w:rsidR="00C94F1A">
        <w:rPr>
          <w:u w:val="single"/>
        </w:rPr>
        <w:fldChar w:fldCharType="begin"/>
      </w:r>
      <w:r w:rsidR="00C94F1A">
        <w:rPr>
          <w:u w:val="single"/>
        </w:rPr>
        <w:instrText xml:space="preserve"> REF _Ref219923169 \w \h </w:instrText>
      </w:r>
      <w:r w:rsidR="00C94F1A">
        <w:rPr>
          <w:u w:val="single"/>
        </w:rPr>
      </w:r>
      <w:r w:rsidR="00C94F1A">
        <w:rPr>
          <w:u w:val="single"/>
        </w:rPr>
        <w:fldChar w:fldCharType="separate"/>
      </w:r>
      <w:r w:rsidR="009A649F">
        <w:rPr>
          <w:u w:val="single"/>
        </w:rPr>
        <w:t>2.1(d)</w:t>
      </w:r>
      <w:r w:rsidR="00C94F1A">
        <w:rPr>
          <w:u w:val="single"/>
        </w:rPr>
        <w:fldChar w:fldCharType="end"/>
      </w:r>
      <w:r w:rsidRPr="00D85E8F">
        <w:t xml:space="preserve">, have an additional option to purchase all or any part of the balance of any such remaining unsubscribed Transfer Shares on the terms and conditions set forth in the Proposed Transfer Notice. To exercise such option, an Exercising Major Investor must deliver an Undersubscription Notice to the Selling Common Holder and the Company within 10 days after the expiration of the Major Investor Notice Period (the </w:t>
      </w:r>
      <w:r>
        <w:t>“</w:t>
      </w:r>
      <w:r w:rsidRPr="00D85E8F">
        <w:rPr>
          <w:b/>
        </w:rPr>
        <w:t>Undersubscription Notice Period</w:t>
      </w:r>
      <w:r>
        <w:t>”</w:t>
      </w:r>
      <w:r w:rsidRPr="00D85E8F">
        <w:t xml:space="preserve">). In the event there are two or more such Exercising Major Investors that choose to exercise the last-mentioned option for a total number of remaining shares in excess of the number available, the remaining shares available for purchase under this </w:t>
      </w:r>
      <w:r w:rsidRPr="00D85E8F">
        <w:rPr>
          <w:u w:val="single"/>
        </w:rPr>
        <w:t>Section </w:t>
      </w:r>
      <w:r w:rsidR="00C94F1A">
        <w:rPr>
          <w:u w:val="single"/>
        </w:rPr>
        <w:fldChar w:fldCharType="begin"/>
      </w:r>
      <w:r w:rsidR="00C94F1A">
        <w:rPr>
          <w:u w:val="single"/>
        </w:rPr>
        <w:instrText xml:space="preserve"> REF _Ref219923169 \w \h </w:instrText>
      </w:r>
      <w:r w:rsidR="00C94F1A">
        <w:rPr>
          <w:u w:val="single"/>
        </w:rPr>
      </w:r>
      <w:r w:rsidR="00C94F1A">
        <w:rPr>
          <w:u w:val="single"/>
        </w:rPr>
        <w:fldChar w:fldCharType="separate"/>
      </w:r>
      <w:r w:rsidR="009A649F">
        <w:rPr>
          <w:u w:val="single"/>
        </w:rPr>
        <w:t>2.1(d)</w:t>
      </w:r>
      <w:r w:rsidR="00C94F1A">
        <w:rPr>
          <w:u w:val="single"/>
        </w:rPr>
        <w:fldChar w:fldCharType="end"/>
      </w:r>
      <w:r w:rsidRPr="00D85E8F">
        <w:t xml:space="preserve"> shall be allocated to such Exercising Major Investors pro rata based on the number of Transfer Shares such Exercising Major Investors have elected to purchase pursuant to the Secondary Refusal Right (without giving effect to any Transfer Shares that any such Exercising Major Investor has elected to purchase pursuant to their Undersubscription Notice). If the options to purchase the remaining shares are exercised in full by the Exercising Major Investors, the Company shall immediately notify all of the Exercising Major Investors and the Selling Common Holder of that fact.</w:t>
      </w:r>
    </w:p>
    <w:p w14:paraId="2AA37C61" w14:textId="4D9BF174" w:rsidR="0001168B" w:rsidRPr="0001168B" w:rsidRDefault="00746EE1" w:rsidP="00031F42">
      <w:pPr>
        <w:pStyle w:val="StandardL4"/>
        <w:rPr>
          <w:vanish/>
          <w:specVanish/>
        </w:rPr>
      </w:pPr>
      <w:bookmarkStart w:id="6" w:name="_Ref219922986"/>
      <w:r w:rsidRPr="00D85E8F">
        <w:t>[</w:t>
      </w:r>
      <w:r w:rsidRPr="00605FC5">
        <w:rPr>
          <w:u w:val="single"/>
        </w:rPr>
        <w:t>Forfeiture of Rights</w:t>
      </w:r>
      <w:r w:rsidRPr="00D85E8F">
        <w:t>.</w:t>
      </w:r>
      <w:bookmarkEnd w:id="6"/>
    </w:p>
    <w:p w14:paraId="0237F5B9" w14:textId="2A419FF2" w:rsidR="008D18B0" w:rsidRPr="00D85E8F" w:rsidRDefault="00746EE1" w:rsidP="0001168B">
      <w:pPr>
        <w:pStyle w:val="OHHpara"/>
      </w:pPr>
      <w:r>
        <w:t xml:space="preserve"> </w:t>
      </w:r>
      <w:r w:rsidRPr="00D85E8F">
        <w:t xml:space="preserve">Notwithstanding the foregoing, if the total number of Transfer Shares that the Company and the Major Investors have agreed to purchase in the Company Notice, Major Investor Notices and Undersubscription Notices is less than the total number of Transfer Shares, then the Company and the Major Investors shall be deemed to have forfeited any right to purchase such Transfer Shares, and the Selling Common Holder shall be free to sell all, but not less than all, of the Transfer Shares to the Prospective Transferee on terms and conditions substantially similar to (and in no event more favourable than) the terms and conditions set forth in the Proposed Transfer Notice, it being understood and agreed that (i) any such sale or transfer shall be subject to the other terms and restrictions of this Agreement, including the terms and restrictions set forth in </w:t>
      </w:r>
      <w:r w:rsidRPr="00D85E8F">
        <w:rPr>
          <w:u w:val="single"/>
        </w:rPr>
        <w:t xml:space="preserve">Sections </w:t>
      </w:r>
      <w:r w:rsidR="00C94F1A">
        <w:rPr>
          <w:u w:val="single"/>
        </w:rPr>
        <w:fldChar w:fldCharType="begin"/>
      </w:r>
      <w:r w:rsidR="00C94F1A">
        <w:rPr>
          <w:u w:val="single"/>
        </w:rPr>
        <w:instrText xml:space="preserve"> REF _Ref219923288 \w \h </w:instrText>
      </w:r>
      <w:r w:rsidR="00C94F1A">
        <w:rPr>
          <w:u w:val="single"/>
        </w:rPr>
      </w:r>
      <w:r w:rsidR="00C94F1A">
        <w:rPr>
          <w:u w:val="single"/>
        </w:rPr>
        <w:fldChar w:fldCharType="separate"/>
      </w:r>
      <w:r w:rsidR="009A649F">
        <w:rPr>
          <w:u w:val="single"/>
        </w:rPr>
        <w:t>2.2</w:t>
      </w:r>
      <w:r w:rsidR="00C94F1A">
        <w:rPr>
          <w:u w:val="single"/>
        </w:rPr>
        <w:fldChar w:fldCharType="end"/>
      </w:r>
      <w:r w:rsidR="00C94F1A" w:rsidRPr="00C94F1A">
        <w:t xml:space="preserve"> </w:t>
      </w:r>
      <w:r w:rsidRPr="00D85E8F">
        <w:t xml:space="preserve">and </w:t>
      </w:r>
      <w:r w:rsidR="00C94F1A" w:rsidRPr="00C94F1A">
        <w:rPr>
          <w:u w:val="single"/>
        </w:rPr>
        <w:fldChar w:fldCharType="begin"/>
      </w:r>
      <w:r w:rsidR="00C94F1A" w:rsidRPr="00C94F1A">
        <w:rPr>
          <w:u w:val="single"/>
        </w:rPr>
        <w:instrText xml:space="preserve"> REF _Ref219923314 \w \h  \* MERGEFORMAT </w:instrText>
      </w:r>
      <w:r w:rsidR="00C94F1A" w:rsidRPr="00C94F1A">
        <w:rPr>
          <w:u w:val="single"/>
        </w:rPr>
      </w:r>
      <w:r w:rsidR="00C94F1A" w:rsidRPr="00C94F1A">
        <w:rPr>
          <w:u w:val="single"/>
        </w:rPr>
        <w:fldChar w:fldCharType="separate"/>
      </w:r>
      <w:r w:rsidR="009A649F">
        <w:rPr>
          <w:u w:val="single"/>
        </w:rPr>
        <w:t>6.10(b)</w:t>
      </w:r>
      <w:r w:rsidR="00C94F1A" w:rsidRPr="00C94F1A">
        <w:rPr>
          <w:u w:val="single"/>
        </w:rPr>
        <w:fldChar w:fldCharType="end"/>
      </w:r>
      <w:r w:rsidRPr="00D85E8F">
        <w:t xml:space="preserve">; (ii) any future Proposed Common Holder Transfer shall remain subject to the terms and conditions of this Agreement, including this </w:t>
      </w:r>
      <w:r w:rsidRPr="00D85E8F">
        <w:rPr>
          <w:u w:val="single"/>
        </w:rPr>
        <w:t>Section </w:t>
      </w:r>
      <w:r w:rsidR="00C94F1A">
        <w:rPr>
          <w:u w:val="single"/>
        </w:rPr>
        <w:fldChar w:fldCharType="begin"/>
      </w:r>
      <w:r w:rsidR="00C94F1A">
        <w:rPr>
          <w:u w:val="single"/>
        </w:rPr>
        <w:instrText xml:space="preserve"> REF _Ref219922871 \w \h </w:instrText>
      </w:r>
      <w:r w:rsidR="00C94F1A">
        <w:rPr>
          <w:u w:val="single"/>
        </w:rPr>
      </w:r>
      <w:r w:rsidR="00C94F1A">
        <w:rPr>
          <w:u w:val="single"/>
        </w:rPr>
        <w:fldChar w:fldCharType="separate"/>
      </w:r>
      <w:r w:rsidR="009A649F">
        <w:rPr>
          <w:u w:val="single"/>
        </w:rPr>
        <w:t>2</w:t>
      </w:r>
      <w:r w:rsidR="00C94F1A">
        <w:rPr>
          <w:u w:val="single"/>
        </w:rPr>
        <w:fldChar w:fldCharType="end"/>
      </w:r>
      <w:r w:rsidRPr="00D85E8F">
        <w:t>; and (iii) such sale shall be consummated within 60 days after receipt of the Proposed Transfer Notice by the Company and, if such sale is not consummated within such 45 day period, such sale shall again become subject to the Right of First Refusal and Secondary Refusal Right on the terms set forth herein.]</w:t>
      </w:r>
    </w:p>
    <w:p w14:paraId="4B7992B3" w14:textId="77777777" w:rsidR="0001168B" w:rsidRPr="0001168B" w:rsidRDefault="00746EE1" w:rsidP="0001168B">
      <w:pPr>
        <w:pStyle w:val="StandardL4"/>
        <w:rPr>
          <w:vanish/>
          <w:specVanish/>
        </w:rPr>
      </w:pPr>
      <w:r w:rsidRPr="00DC09F3">
        <w:rPr>
          <w:u w:val="single"/>
        </w:rPr>
        <w:t>Consideration; Closing</w:t>
      </w:r>
      <w:r w:rsidRPr="00D85E8F">
        <w:t>.</w:t>
      </w:r>
    </w:p>
    <w:p w14:paraId="50EE0CEA" w14:textId="7DC27D8F" w:rsidR="008D18B0" w:rsidRPr="00D85E8F" w:rsidRDefault="00746EE1" w:rsidP="0001168B">
      <w:pPr>
        <w:pStyle w:val="OHHpara"/>
      </w:pPr>
      <w:r>
        <w:t xml:space="preserve"> </w:t>
      </w:r>
      <w:r w:rsidRPr="00D85E8F">
        <w:t>If the consideration proposed to be paid for the Transfer Shares is in property, services or other non-cash consideration, the fair market value of the consideration shall be as determined in good faith by the Board and as set forth in the Company Notice or Secondary Notice, as the case may be. If the Company or any Major Investor for any reason cannot or does not wish to pay for the Transfer Shares in the same form of non-cash consideration, the Company or such Major Investor may pay the cash value equivalent thereof, as determined in good faith by the Board and as set forth in the Company Notice or Secondary Notice, as the case may be. The closing of the purchase of Transfer Shares by the Company and the Major Investors shall take place, and all payments from the Company and the Major Investors shall have been delivered to the Selling Common Holder, by the later of (i) the date specified in the Proposed Transfer Notice as the intended date of the Proposed Common Holder Transfer and (ii) 30 days after delivery of the Proposed Transfer Notice.</w:t>
      </w:r>
    </w:p>
    <w:p w14:paraId="57723E9B" w14:textId="76C5F413" w:rsidR="008D18B0" w:rsidRPr="00D85E8F" w:rsidRDefault="00746EE1" w:rsidP="00031F42">
      <w:pPr>
        <w:pStyle w:val="StandardL2"/>
      </w:pPr>
      <w:bookmarkStart w:id="7" w:name="_Ref219923288"/>
      <w:r w:rsidRPr="00D85E8F">
        <w:t>Right of Co-Sale.</w:t>
      </w:r>
      <w:bookmarkEnd w:id="7"/>
    </w:p>
    <w:p w14:paraId="03D8797E" w14:textId="5A97A1E9" w:rsidR="0001168B" w:rsidRPr="0001168B" w:rsidRDefault="00746EE1" w:rsidP="0001168B">
      <w:pPr>
        <w:pStyle w:val="StandardL4"/>
        <w:rPr>
          <w:vanish/>
          <w:specVanish/>
        </w:rPr>
      </w:pPr>
      <w:r w:rsidRPr="00DC09F3">
        <w:rPr>
          <w:u w:val="single"/>
        </w:rPr>
        <w:t>Exercise of Right</w:t>
      </w:r>
      <w:r w:rsidRPr="00D85E8F">
        <w:t>.</w:t>
      </w:r>
    </w:p>
    <w:p w14:paraId="1381E248" w14:textId="27033BB9" w:rsidR="008D18B0" w:rsidRPr="00D85E8F" w:rsidRDefault="00746EE1" w:rsidP="0001168B">
      <w:pPr>
        <w:pStyle w:val="OHHpara"/>
      </w:pPr>
      <w:r>
        <w:t xml:space="preserve"> </w:t>
      </w:r>
      <w:r w:rsidRPr="00D85E8F">
        <w:t xml:space="preserve">If any Transfer Shares subject to a Proposed Common Holder Transfer are not purchased pursuant to </w:t>
      </w:r>
      <w:r w:rsidRPr="00D85E8F">
        <w:rPr>
          <w:u w:val="single"/>
        </w:rPr>
        <w:t>Section </w:t>
      </w:r>
      <w:r w:rsidR="00C94F1A">
        <w:rPr>
          <w:u w:val="single"/>
        </w:rPr>
        <w:fldChar w:fldCharType="begin"/>
      </w:r>
      <w:r w:rsidR="00C94F1A">
        <w:rPr>
          <w:u w:val="single"/>
        </w:rPr>
        <w:instrText xml:space="preserve"> REF _Ref219923368 \w \h </w:instrText>
      </w:r>
      <w:r w:rsidR="00C94F1A">
        <w:rPr>
          <w:u w:val="single"/>
        </w:rPr>
      </w:r>
      <w:r w:rsidR="00C94F1A">
        <w:rPr>
          <w:u w:val="single"/>
        </w:rPr>
        <w:fldChar w:fldCharType="separate"/>
      </w:r>
      <w:r w:rsidR="009A649F">
        <w:rPr>
          <w:u w:val="single"/>
        </w:rPr>
        <w:t>2.1</w:t>
      </w:r>
      <w:r w:rsidR="00C94F1A">
        <w:rPr>
          <w:u w:val="single"/>
        </w:rPr>
        <w:fldChar w:fldCharType="end"/>
      </w:r>
      <w:r w:rsidRPr="00D85E8F">
        <w:t xml:space="preserve"> and thereafter are to be sold to a Prospective Transferee, each Major Investor may elect to exercise its Right of Co-Sale and participate on a pro rata</w:t>
      </w:r>
      <w:r w:rsidRPr="00D85E8F">
        <w:rPr>
          <w:i/>
        </w:rPr>
        <w:t xml:space="preserve"> </w:t>
      </w:r>
      <w:r w:rsidRPr="00D85E8F">
        <w:t xml:space="preserve">basis in the Proposed Common Holder Transfer as set forth in </w:t>
      </w:r>
      <w:r w:rsidRPr="00D85E8F">
        <w:rPr>
          <w:u w:val="single"/>
        </w:rPr>
        <w:t>Section </w:t>
      </w:r>
      <w:r w:rsidR="00C94F1A">
        <w:rPr>
          <w:u w:val="single"/>
        </w:rPr>
        <w:fldChar w:fldCharType="begin"/>
      </w:r>
      <w:r w:rsidR="00C94F1A">
        <w:rPr>
          <w:u w:val="single"/>
        </w:rPr>
        <w:instrText xml:space="preserve"> REF _Ref219923505 \w \h </w:instrText>
      </w:r>
      <w:r w:rsidR="00C94F1A">
        <w:rPr>
          <w:u w:val="single"/>
        </w:rPr>
      </w:r>
      <w:r w:rsidR="00C94F1A">
        <w:rPr>
          <w:u w:val="single"/>
        </w:rPr>
        <w:fldChar w:fldCharType="separate"/>
      </w:r>
      <w:r w:rsidR="009A649F">
        <w:rPr>
          <w:u w:val="single"/>
        </w:rPr>
        <w:t>2.2(b)</w:t>
      </w:r>
      <w:r w:rsidR="00C94F1A">
        <w:rPr>
          <w:u w:val="single"/>
        </w:rPr>
        <w:fldChar w:fldCharType="end"/>
      </w:r>
      <w:r w:rsidR="00C94F1A" w:rsidRPr="00C94F1A">
        <w:t xml:space="preserve"> </w:t>
      </w:r>
      <w:r w:rsidRPr="00D85E8F">
        <w:t xml:space="preserve">and, subject to </w:t>
      </w:r>
      <w:r w:rsidRPr="00D85E8F">
        <w:rPr>
          <w:u w:val="single"/>
        </w:rPr>
        <w:t>Section </w:t>
      </w:r>
      <w:r w:rsidR="00C94F1A">
        <w:rPr>
          <w:u w:val="single"/>
        </w:rPr>
        <w:fldChar w:fldCharType="begin"/>
      </w:r>
      <w:r w:rsidR="00C94F1A">
        <w:rPr>
          <w:u w:val="single"/>
        </w:rPr>
        <w:instrText xml:space="preserve"> REF _Ref219923541 \w \h </w:instrText>
      </w:r>
      <w:r w:rsidR="00C94F1A">
        <w:rPr>
          <w:u w:val="single"/>
        </w:rPr>
      </w:r>
      <w:r w:rsidR="00C94F1A">
        <w:rPr>
          <w:u w:val="single"/>
        </w:rPr>
        <w:fldChar w:fldCharType="separate"/>
      </w:r>
      <w:r w:rsidR="009A649F">
        <w:rPr>
          <w:u w:val="single"/>
        </w:rPr>
        <w:t>2.2(d)</w:t>
      </w:r>
      <w:r w:rsidR="00C94F1A">
        <w:rPr>
          <w:u w:val="single"/>
        </w:rPr>
        <w:fldChar w:fldCharType="end"/>
      </w:r>
      <w:r w:rsidRPr="00D85E8F">
        <w:t xml:space="preserve">, otherwise on the same terms and conditions specified in the Proposed Transfer Notice. Each Major Investor who desires to exercise its Right of Co-Sale (each, a </w:t>
      </w:r>
      <w:r>
        <w:t>“</w:t>
      </w:r>
      <w:r w:rsidRPr="00D85E8F">
        <w:rPr>
          <w:b/>
        </w:rPr>
        <w:t>Participating Major Investor</w:t>
      </w:r>
      <w:r>
        <w:t>”</w:t>
      </w:r>
      <w:r w:rsidRPr="00D85E8F">
        <w:t>) must give the Selling Common Holder written notice to that effect within 15 days after the Major Investor Notice Period or the Undersubscription Notice Period, as applicable, and upon giving such notice such Participating Major Investor shall be deemed to have effectively exercised the Right of Co-Sale.</w:t>
      </w:r>
    </w:p>
    <w:p w14:paraId="4626F325" w14:textId="7DB62DDE" w:rsidR="00DC09F3" w:rsidRPr="00DC09F3" w:rsidRDefault="00746EE1" w:rsidP="00031F42">
      <w:pPr>
        <w:pStyle w:val="StandardL4"/>
        <w:rPr>
          <w:vanish/>
          <w:specVanish/>
        </w:rPr>
      </w:pPr>
      <w:bookmarkStart w:id="8" w:name="_Ref219923505"/>
      <w:r w:rsidRPr="00DC09F3">
        <w:rPr>
          <w:u w:val="single"/>
        </w:rPr>
        <w:t>Shares Includable</w:t>
      </w:r>
      <w:r w:rsidRPr="00D85E8F">
        <w:t>.</w:t>
      </w:r>
      <w:bookmarkEnd w:id="8"/>
    </w:p>
    <w:p w14:paraId="45A4EA45" w14:textId="3EC94FD1" w:rsidR="008D18B0" w:rsidRPr="00D85E8F" w:rsidRDefault="00746EE1" w:rsidP="00DC09F3">
      <w:pPr>
        <w:pStyle w:val="OHHpara"/>
      </w:pPr>
      <w:r>
        <w:t xml:space="preserve"> </w:t>
      </w:r>
      <w:r w:rsidRPr="00D85E8F">
        <w:t>Each Participating Major Investor may include in the Proposed Common Holder Transfer all or any part of such Participating Major Investor</w:t>
      </w:r>
      <w:r>
        <w:t>’</w:t>
      </w:r>
      <w:r w:rsidRPr="00D85E8F">
        <w:t>s Capital Shares equal to the product obtained by multiplying (i) the aggregate number of Transfer Shares subject to the Proposed Common Holder Transfer (excluding shares purchased by the Company or the Participating Major Investors pursuant to the Right of First Refusal or the Secondary Refusal Right) by (ii) a fraction, the numerator of which is the number of Capital Shares owned by such Participating Major Investor immediately before consummation of the Proposed Common Holder Transfer, and the denominator of which is the total number of Capital Shares owned, in the aggregate, by all Participating Major Investors immediately prior to the consummation of the Proposed Common Holder Transfer, plus the number of Transfer Shares held by the Selling Common Holder. To the extent one or more of the Participating Major Investors exercise such right of participation in accordance with the terms and conditions set forth herein, the number of Transfer Shares that the Selling Common Holder may sell in the Proposed Common Holder Transfer shall be correspondingly reduced.</w:t>
      </w:r>
    </w:p>
    <w:p w14:paraId="5BA614B5" w14:textId="2BE9DA30" w:rsidR="0018153A" w:rsidRPr="0018153A" w:rsidRDefault="00746EE1" w:rsidP="00B85FDD">
      <w:pPr>
        <w:pStyle w:val="StandardL4"/>
        <w:rPr>
          <w:vanish/>
          <w:specVanish/>
        </w:rPr>
      </w:pPr>
      <w:bookmarkStart w:id="9" w:name="_Ref219923645"/>
      <w:r w:rsidRPr="0018153A">
        <w:rPr>
          <w:u w:val="single"/>
        </w:rPr>
        <w:t>Purchase and Sale Agreement</w:t>
      </w:r>
      <w:r>
        <w:t>.</w:t>
      </w:r>
      <w:bookmarkEnd w:id="9"/>
    </w:p>
    <w:p w14:paraId="67619251" w14:textId="3B84D586" w:rsidR="008D18B0" w:rsidRPr="00D85E8F" w:rsidRDefault="00746EE1" w:rsidP="0018153A">
      <w:pPr>
        <w:pStyle w:val="OHHpara"/>
      </w:pPr>
      <w:r>
        <w:t xml:space="preserve"> </w:t>
      </w:r>
      <w:r w:rsidRPr="00D85E8F">
        <w:t xml:space="preserve">The terms and conditions of any Proposed Common Holder Transfer in accordance with </w:t>
      </w:r>
      <w:r w:rsidRPr="00D85E8F">
        <w:rPr>
          <w:u w:val="single"/>
        </w:rPr>
        <w:t>Section </w:t>
      </w:r>
      <w:r w:rsidR="00C94F1A">
        <w:rPr>
          <w:u w:val="single"/>
        </w:rPr>
        <w:fldChar w:fldCharType="begin"/>
      </w:r>
      <w:r w:rsidR="00C94F1A">
        <w:rPr>
          <w:u w:val="single"/>
        </w:rPr>
        <w:instrText xml:space="preserve"> REF _Ref219923288 \w \h </w:instrText>
      </w:r>
      <w:r w:rsidR="00C94F1A">
        <w:rPr>
          <w:u w:val="single"/>
        </w:rPr>
      </w:r>
      <w:r w:rsidR="00C94F1A">
        <w:rPr>
          <w:u w:val="single"/>
        </w:rPr>
        <w:fldChar w:fldCharType="separate"/>
      </w:r>
      <w:r w:rsidR="009A649F">
        <w:rPr>
          <w:u w:val="single"/>
        </w:rPr>
        <w:t>2.2</w:t>
      </w:r>
      <w:r w:rsidR="00C94F1A">
        <w:rPr>
          <w:u w:val="single"/>
        </w:rPr>
        <w:fldChar w:fldCharType="end"/>
      </w:r>
      <w:r w:rsidRPr="00D85E8F">
        <w:t xml:space="preserve"> will be memorialized in, and governed by, a written purchase and sale agreement with the Prospective Transferee (the </w:t>
      </w:r>
      <w:r>
        <w:t>“</w:t>
      </w:r>
      <w:r w:rsidRPr="00D85E8F">
        <w:rPr>
          <w:b/>
        </w:rPr>
        <w:t>Purchase and Sale Agreement</w:t>
      </w:r>
      <w:r>
        <w:t>”</w:t>
      </w:r>
      <w:r w:rsidRPr="00D85E8F">
        <w:t xml:space="preserve">) with customary terms and provisions for such a transaction, and the Participating Major Investors and the Selling Common Holder will enter into such Purchase and Sale Agreement as a condition precedent to any sale or other transfer in accordance with this </w:t>
      </w:r>
      <w:r w:rsidRPr="00D85E8F">
        <w:rPr>
          <w:u w:val="single"/>
        </w:rPr>
        <w:t>Section </w:t>
      </w:r>
      <w:r w:rsidR="00C94F1A">
        <w:rPr>
          <w:u w:val="single"/>
        </w:rPr>
        <w:fldChar w:fldCharType="begin"/>
      </w:r>
      <w:r w:rsidR="00C94F1A">
        <w:rPr>
          <w:u w:val="single"/>
        </w:rPr>
        <w:instrText xml:space="preserve"> REF _Ref219923288 \w \h </w:instrText>
      </w:r>
      <w:r w:rsidR="00C94F1A">
        <w:rPr>
          <w:u w:val="single"/>
        </w:rPr>
      </w:r>
      <w:r w:rsidR="00C94F1A">
        <w:rPr>
          <w:u w:val="single"/>
        </w:rPr>
        <w:fldChar w:fldCharType="separate"/>
      </w:r>
      <w:r w:rsidR="009A649F">
        <w:rPr>
          <w:u w:val="single"/>
        </w:rPr>
        <w:t>2.2</w:t>
      </w:r>
      <w:r w:rsidR="00C94F1A">
        <w:rPr>
          <w:u w:val="single"/>
        </w:rPr>
        <w:fldChar w:fldCharType="end"/>
      </w:r>
      <w:r w:rsidRPr="00D85E8F">
        <w:t>.</w:t>
      </w:r>
    </w:p>
    <w:p w14:paraId="2537108F" w14:textId="0C8982C5" w:rsidR="008D18B0" w:rsidRPr="00D85E8F" w:rsidRDefault="00746EE1" w:rsidP="00031F42">
      <w:pPr>
        <w:pStyle w:val="StandardL4"/>
      </w:pPr>
      <w:bookmarkStart w:id="10" w:name="_Ref219923541"/>
      <w:r w:rsidRPr="00D85E8F">
        <w:t>Allocation of Consideration.</w:t>
      </w:r>
      <w:bookmarkEnd w:id="10"/>
    </w:p>
    <w:p w14:paraId="4C82FD57" w14:textId="7FE91FE7" w:rsidR="008D18B0" w:rsidRPr="00D85E8F" w:rsidRDefault="00746EE1" w:rsidP="00BF66ED">
      <w:pPr>
        <w:pStyle w:val="StandardL5"/>
      </w:pPr>
      <w:bookmarkStart w:id="11" w:name="_Ref219923659"/>
      <w:r w:rsidRPr="00D85E8F">
        <w:t xml:space="preserve">Subject to </w:t>
      </w:r>
      <w:r w:rsidRPr="00D85E8F">
        <w:rPr>
          <w:u w:val="single"/>
        </w:rPr>
        <w:t>Section </w:t>
      </w:r>
      <w:r w:rsidR="00C94F1A">
        <w:rPr>
          <w:u w:val="single"/>
        </w:rPr>
        <w:fldChar w:fldCharType="begin"/>
      </w:r>
      <w:r w:rsidR="00C94F1A">
        <w:rPr>
          <w:u w:val="single"/>
        </w:rPr>
        <w:instrText xml:space="preserve"> REF _Ref219923572 \w \h </w:instrText>
      </w:r>
      <w:r w:rsidR="00C94F1A">
        <w:rPr>
          <w:u w:val="single"/>
        </w:rPr>
      </w:r>
      <w:r w:rsidR="00C94F1A">
        <w:rPr>
          <w:u w:val="single"/>
        </w:rPr>
        <w:fldChar w:fldCharType="separate"/>
      </w:r>
      <w:r w:rsidR="009A649F">
        <w:rPr>
          <w:u w:val="single"/>
        </w:rPr>
        <w:t>2.2(d)(ii)</w:t>
      </w:r>
      <w:r w:rsidR="00C94F1A">
        <w:rPr>
          <w:u w:val="single"/>
        </w:rPr>
        <w:fldChar w:fldCharType="end"/>
      </w:r>
      <w:r w:rsidRPr="00D85E8F">
        <w:t xml:space="preserve">, the aggregate consideration payable to the Participating Major Investors and the Selling Common Holder shall be allocated based on the number of Capital Shares sold to the Prospective Transferee by each Participating Major Investor and the Selling Common Holder as provided in </w:t>
      </w:r>
      <w:r w:rsidRPr="00D85E8F">
        <w:rPr>
          <w:u w:val="single"/>
        </w:rPr>
        <w:t>Section </w:t>
      </w:r>
      <w:r w:rsidR="00C94F1A">
        <w:rPr>
          <w:u w:val="single"/>
        </w:rPr>
        <w:fldChar w:fldCharType="begin"/>
      </w:r>
      <w:r w:rsidR="00C94F1A">
        <w:rPr>
          <w:u w:val="single"/>
        </w:rPr>
        <w:instrText xml:space="preserve"> REF _Ref219923505 \w \h </w:instrText>
      </w:r>
      <w:r w:rsidR="00C94F1A">
        <w:rPr>
          <w:u w:val="single"/>
        </w:rPr>
      </w:r>
      <w:r w:rsidR="00C94F1A">
        <w:rPr>
          <w:u w:val="single"/>
        </w:rPr>
        <w:fldChar w:fldCharType="separate"/>
      </w:r>
      <w:r w:rsidR="009A649F">
        <w:rPr>
          <w:u w:val="single"/>
        </w:rPr>
        <w:t>2.2(b)</w:t>
      </w:r>
      <w:r w:rsidR="00C94F1A">
        <w:rPr>
          <w:u w:val="single"/>
        </w:rPr>
        <w:fldChar w:fldCharType="end"/>
      </w:r>
      <w:r w:rsidR="00C94F1A" w:rsidRPr="00C94F1A">
        <w:t xml:space="preserve"> </w:t>
      </w:r>
      <w:r w:rsidRPr="00D85E8F">
        <w:t>provided that if a Participating Major Investor wishes to sell Preferred Shares, the price set forth in the Proposed Transfer Notice shall be appropriately adjusted based on the conversion ratio of the Preferred Shares into Common Shares.</w:t>
      </w:r>
      <w:bookmarkEnd w:id="11"/>
    </w:p>
    <w:p w14:paraId="583DBFB5" w14:textId="47DC5577" w:rsidR="008D18B0" w:rsidRPr="0018153A" w:rsidRDefault="00746EE1" w:rsidP="00BF66ED">
      <w:pPr>
        <w:pStyle w:val="StandardL5"/>
        <w:rPr>
          <w:u w:val="single"/>
        </w:rPr>
      </w:pPr>
      <w:bookmarkStart w:id="12" w:name="_Ref219923572"/>
      <w:r w:rsidRPr="00D85E8F">
        <w:t>In the event that the Proposed Common Holder Transfer constitutes a Change of Control, the terms of the Purchase and Sale Agreement shall provide that the aggregate consideration from such transfer shall be allocated to the Participating Major Investors and the Selling Common Holder in accordance with the liquidation preferences set forth in the Articles as if (A) such transfer were a Deemed Liquidation Event and (B) the Capital Shares sold in accordance with the Purchase and Sale Agreement were the only Capital Shares outstanding</w:t>
      </w:r>
      <w:r w:rsidRPr="00D85E8F">
        <w:rPr>
          <w:w w:val="0"/>
        </w:rPr>
        <w:t>.</w:t>
      </w:r>
      <w:bookmarkEnd w:id="12"/>
    </w:p>
    <w:p w14:paraId="5DD3A5A6" w14:textId="55B0BF80" w:rsidR="0018153A" w:rsidRPr="0018153A" w:rsidRDefault="00746EE1" w:rsidP="008F728A">
      <w:pPr>
        <w:pStyle w:val="StandardL4"/>
        <w:rPr>
          <w:vanish/>
          <w:specVanish/>
        </w:rPr>
      </w:pPr>
      <w:bookmarkStart w:id="13" w:name="_Ref219923696"/>
      <w:r w:rsidRPr="0018153A">
        <w:rPr>
          <w:u w:val="single"/>
        </w:rPr>
        <w:t>Purchase by Selling Common Holder; Deliveries</w:t>
      </w:r>
      <w:r w:rsidRPr="00D85E8F">
        <w:t>.</w:t>
      </w:r>
      <w:bookmarkEnd w:id="13"/>
    </w:p>
    <w:p w14:paraId="4695EAF8" w14:textId="0D078B08" w:rsidR="008D18B0" w:rsidRPr="00D85E8F" w:rsidRDefault="00746EE1" w:rsidP="0018153A">
      <w:pPr>
        <w:pStyle w:val="OHHpara"/>
      </w:pPr>
      <w:r>
        <w:t xml:space="preserve"> </w:t>
      </w:r>
      <w:r w:rsidRPr="00D85E8F">
        <w:t xml:space="preserve">Notwithstanding </w:t>
      </w:r>
      <w:r w:rsidRPr="00D85E8F">
        <w:rPr>
          <w:u w:val="single"/>
        </w:rPr>
        <w:t>Section </w:t>
      </w:r>
      <w:r w:rsidR="00C94F1A">
        <w:rPr>
          <w:u w:val="single"/>
        </w:rPr>
        <w:fldChar w:fldCharType="begin"/>
      </w:r>
      <w:r w:rsidR="00C94F1A">
        <w:rPr>
          <w:u w:val="single"/>
        </w:rPr>
        <w:instrText xml:space="preserve"> REF _Ref219923645 \w \h </w:instrText>
      </w:r>
      <w:r w:rsidR="00C94F1A">
        <w:rPr>
          <w:u w:val="single"/>
        </w:rPr>
      </w:r>
      <w:r w:rsidR="00C94F1A">
        <w:rPr>
          <w:u w:val="single"/>
        </w:rPr>
        <w:fldChar w:fldCharType="separate"/>
      </w:r>
      <w:r w:rsidR="009A649F">
        <w:rPr>
          <w:u w:val="single"/>
        </w:rPr>
        <w:t>2.2(c)</w:t>
      </w:r>
      <w:r w:rsidR="00C94F1A">
        <w:rPr>
          <w:u w:val="single"/>
        </w:rPr>
        <w:fldChar w:fldCharType="end"/>
      </w:r>
      <w:r w:rsidRPr="00D85E8F">
        <w:t xml:space="preserve">, if any Prospective Transferee refuses to purchase securities subject to the Right of Co-Sale from any Participating Major Investor or upon the failure to negotiate in good faith a Purchase and Sale Agreement reasonably satisfactory to the Participating Major Investors, such Selling Common Holder may not sell any Transfer Shares to such Prospective Transferee unless and until, simultaneously with such sale, such Selling Common Holder purchases all securities subject to the Right of Co-Sale from such Participating Major Investor on the same terms and conditions (including the proposed purchase price) as set forth in the Proposed Transfer Notice and as provided in </w:t>
      </w:r>
      <w:r w:rsidRPr="00D85E8F">
        <w:rPr>
          <w:u w:val="single"/>
        </w:rPr>
        <w:t>Section </w:t>
      </w:r>
      <w:r w:rsidR="00C94F1A">
        <w:rPr>
          <w:u w:val="single"/>
        </w:rPr>
        <w:fldChar w:fldCharType="begin"/>
      </w:r>
      <w:r w:rsidR="00C94F1A">
        <w:rPr>
          <w:u w:val="single"/>
        </w:rPr>
        <w:instrText xml:space="preserve"> REF _Ref219923659 \w \h </w:instrText>
      </w:r>
      <w:r w:rsidR="00C94F1A">
        <w:rPr>
          <w:u w:val="single"/>
        </w:rPr>
      </w:r>
      <w:r w:rsidR="00C94F1A">
        <w:rPr>
          <w:u w:val="single"/>
        </w:rPr>
        <w:fldChar w:fldCharType="separate"/>
      </w:r>
      <w:r w:rsidR="009A649F">
        <w:rPr>
          <w:u w:val="single"/>
        </w:rPr>
        <w:t>2.2(d)(i)</w:t>
      </w:r>
      <w:r w:rsidR="00C94F1A">
        <w:rPr>
          <w:u w:val="single"/>
        </w:rPr>
        <w:fldChar w:fldCharType="end"/>
      </w:r>
      <w:r w:rsidRPr="00D85E8F">
        <w:t>; provided, however</w:t>
      </w:r>
      <w:r w:rsidRPr="00D85E8F">
        <w:rPr>
          <w:i/>
          <w:iCs/>
        </w:rPr>
        <w:t>,</w:t>
      </w:r>
      <w:r w:rsidRPr="00D85E8F">
        <w:t xml:space="preserve"> if such sale constitutes a Change of Control, the portion of the aggregate consideration paid by the Selling Common Holder to such Participating Major Investor shall be made in accordance with </w:t>
      </w:r>
      <w:r w:rsidRPr="00D85E8F">
        <w:rPr>
          <w:u w:val="single"/>
        </w:rPr>
        <w:t>Section </w:t>
      </w:r>
      <w:r w:rsidR="00C94F1A">
        <w:rPr>
          <w:u w:val="single"/>
        </w:rPr>
        <w:fldChar w:fldCharType="begin"/>
      </w:r>
      <w:r w:rsidR="00C94F1A">
        <w:rPr>
          <w:u w:val="single"/>
        </w:rPr>
        <w:instrText xml:space="preserve"> REF _Ref219923572 \w \h </w:instrText>
      </w:r>
      <w:r w:rsidR="00C94F1A">
        <w:rPr>
          <w:u w:val="single"/>
        </w:rPr>
      </w:r>
      <w:r w:rsidR="00C94F1A">
        <w:rPr>
          <w:u w:val="single"/>
        </w:rPr>
        <w:fldChar w:fldCharType="separate"/>
      </w:r>
      <w:r w:rsidR="009A649F">
        <w:rPr>
          <w:u w:val="single"/>
        </w:rPr>
        <w:t>2.2(d)(ii)</w:t>
      </w:r>
      <w:r w:rsidR="00C94F1A">
        <w:rPr>
          <w:u w:val="single"/>
        </w:rPr>
        <w:fldChar w:fldCharType="end"/>
      </w:r>
      <w:r w:rsidRPr="00D85E8F">
        <w:t xml:space="preserve">. In connection with such purchase by the Selling Common Holder, such Participating Major Investor shall deliver to the Selling Common Holder any share certificate or certificates, properly endorsed for transfer, representing the Capital Shares being purchased by such Selling Common Holder (or request that the Company effect such transfer in the name of the Selling Common Holder). Any such shares transferred to the Selling Common Holder will be transferred to the Prospective Transferee against payment therefore in consummation of the sale of the Transfer Shares pursuant to the terms and conditions specified in the Proposed Transfer Notice, and such Selling Common Holder shall concurrently therewith remit or direct payment to each such Participating Major Investor the portion of the aggregate consideration to which each such Participating Major Investor is entitled by reason of its participation in such sale as provided in this </w:t>
      </w:r>
      <w:r w:rsidRPr="00D85E8F">
        <w:rPr>
          <w:u w:val="single"/>
        </w:rPr>
        <w:t>Section </w:t>
      </w:r>
      <w:r w:rsidR="00C94F1A">
        <w:rPr>
          <w:u w:val="single"/>
        </w:rPr>
        <w:fldChar w:fldCharType="begin"/>
      </w:r>
      <w:r w:rsidR="00C94F1A">
        <w:rPr>
          <w:u w:val="single"/>
        </w:rPr>
        <w:instrText xml:space="preserve"> REF _Ref219923696 \w \h </w:instrText>
      </w:r>
      <w:r w:rsidR="00C94F1A">
        <w:rPr>
          <w:u w:val="single"/>
        </w:rPr>
      </w:r>
      <w:r w:rsidR="00C94F1A">
        <w:rPr>
          <w:u w:val="single"/>
        </w:rPr>
        <w:fldChar w:fldCharType="separate"/>
      </w:r>
      <w:r w:rsidR="009A649F">
        <w:rPr>
          <w:u w:val="single"/>
        </w:rPr>
        <w:t>2.2(e)</w:t>
      </w:r>
      <w:r w:rsidR="00C94F1A">
        <w:rPr>
          <w:u w:val="single"/>
        </w:rPr>
        <w:fldChar w:fldCharType="end"/>
      </w:r>
      <w:r w:rsidRPr="00D85E8F">
        <w:t>.</w:t>
      </w:r>
    </w:p>
    <w:p w14:paraId="2F49A593" w14:textId="1ACC71DE" w:rsidR="0018153A" w:rsidRPr="0018153A" w:rsidRDefault="00746EE1" w:rsidP="00031F42">
      <w:pPr>
        <w:pStyle w:val="StandardL4"/>
        <w:rPr>
          <w:vanish/>
          <w:specVanish/>
        </w:rPr>
      </w:pPr>
      <w:r w:rsidRPr="00D85E8F">
        <w:t>Additional Compliance</w:t>
      </w:r>
    </w:p>
    <w:p w14:paraId="187B110B" w14:textId="799F69A6" w:rsidR="008D18B0" w:rsidRPr="00D85E8F" w:rsidRDefault="00746EE1" w:rsidP="0018153A">
      <w:pPr>
        <w:pStyle w:val="OHHpara"/>
      </w:pPr>
      <w:r>
        <w:t xml:space="preserve"> </w:t>
      </w:r>
      <w:r w:rsidRPr="00D85E8F">
        <w:t xml:space="preserve">If any Proposed Common Holder Transfer is not consummated within 60 days after receipt of the Proposed Transfer Notice by the Company, the Selling Common Holder proposing the Proposed Common Holder Transfer may not sell any Transfer Shares unless they first comply in full with each provision of this </w:t>
      </w:r>
      <w:r w:rsidRPr="00D85E8F">
        <w:rPr>
          <w:u w:val="single"/>
        </w:rPr>
        <w:t>Section </w:t>
      </w:r>
      <w:r w:rsidR="00C94F1A">
        <w:rPr>
          <w:u w:val="single"/>
        </w:rPr>
        <w:fldChar w:fldCharType="begin"/>
      </w:r>
      <w:r w:rsidR="00C94F1A">
        <w:rPr>
          <w:u w:val="single"/>
        </w:rPr>
        <w:instrText xml:space="preserve"> REF _Ref219922871 \w \h </w:instrText>
      </w:r>
      <w:r w:rsidR="00C94F1A">
        <w:rPr>
          <w:u w:val="single"/>
        </w:rPr>
      </w:r>
      <w:r w:rsidR="00C94F1A">
        <w:rPr>
          <w:u w:val="single"/>
        </w:rPr>
        <w:fldChar w:fldCharType="separate"/>
      </w:r>
      <w:r w:rsidR="009A649F">
        <w:rPr>
          <w:u w:val="single"/>
        </w:rPr>
        <w:t>2</w:t>
      </w:r>
      <w:r w:rsidR="00C94F1A">
        <w:rPr>
          <w:u w:val="single"/>
        </w:rPr>
        <w:fldChar w:fldCharType="end"/>
      </w:r>
      <w:r w:rsidRPr="00D85E8F">
        <w:t xml:space="preserve">. The exercise or election not to exercise any right by any Major Investor hereunder shall not adversely affect its right to participate in any other sales of Transfer Shares subject to this </w:t>
      </w:r>
      <w:r w:rsidRPr="00D85E8F">
        <w:rPr>
          <w:u w:val="single"/>
        </w:rPr>
        <w:t>Section </w:t>
      </w:r>
      <w:r w:rsidR="00C94F1A">
        <w:rPr>
          <w:u w:val="single"/>
        </w:rPr>
        <w:fldChar w:fldCharType="begin"/>
      </w:r>
      <w:r w:rsidR="00C94F1A">
        <w:rPr>
          <w:u w:val="single"/>
        </w:rPr>
        <w:instrText xml:space="preserve"> REF _Ref219923288 \w \h </w:instrText>
      </w:r>
      <w:r w:rsidR="00C94F1A">
        <w:rPr>
          <w:u w:val="single"/>
        </w:rPr>
      </w:r>
      <w:r w:rsidR="00C94F1A">
        <w:rPr>
          <w:u w:val="single"/>
        </w:rPr>
        <w:fldChar w:fldCharType="separate"/>
      </w:r>
      <w:r w:rsidR="009A649F">
        <w:rPr>
          <w:u w:val="single"/>
        </w:rPr>
        <w:t>2.2</w:t>
      </w:r>
      <w:r w:rsidR="00C94F1A">
        <w:rPr>
          <w:u w:val="single"/>
        </w:rPr>
        <w:fldChar w:fldCharType="end"/>
      </w:r>
      <w:r w:rsidRPr="00D85E8F">
        <w:t>.</w:t>
      </w:r>
    </w:p>
    <w:p w14:paraId="44498473" w14:textId="23316714" w:rsidR="008D18B0" w:rsidRPr="00D85E8F" w:rsidRDefault="00746EE1" w:rsidP="00031F42">
      <w:pPr>
        <w:pStyle w:val="StandardL2"/>
        <w:rPr>
          <w:szCs w:val="24"/>
        </w:rPr>
      </w:pPr>
      <w:r w:rsidRPr="00D85E8F">
        <w:t>Effect of Failure to Comply</w:t>
      </w:r>
      <w:r w:rsidRPr="00D85E8F">
        <w:rPr>
          <w:szCs w:val="24"/>
        </w:rPr>
        <w:t>.</w:t>
      </w:r>
    </w:p>
    <w:p w14:paraId="6738BD02" w14:textId="73A39B9D" w:rsidR="00DC09F3" w:rsidRPr="00DC09F3" w:rsidRDefault="00746EE1" w:rsidP="00031F42">
      <w:pPr>
        <w:pStyle w:val="StandardL4"/>
        <w:rPr>
          <w:vanish/>
          <w:specVanish/>
        </w:rPr>
      </w:pPr>
      <w:r w:rsidRPr="00D85E8F">
        <w:t>Transfer Void; Equitable Relief.</w:t>
      </w:r>
    </w:p>
    <w:p w14:paraId="4DD77B0D" w14:textId="6695D569" w:rsidR="008D18B0" w:rsidRPr="00D85E8F" w:rsidRDefault="00746EE1" w:rsidP="00DC09F3">
      <w:pPr>
        <w:pStyle w:val="OHHpara"/>
      </w:pPr>
      <w:r>
        <w:t xml:space="preserve"> </w:t>
      </w:r>
      <w:r w:rsidRPr="00D85E8F">
        <w:t xml:space="preserve">Any Proposed Common Holder Transfer not made in compliance with the requirements of this Agreement shall be null and void </w:t>
      </w:r>
      <w:r w:rsidRPr="00D85E8F">
        <w:rPr>
          <w:i/>
        </w:rPr>
        <w:t>ab initio</w:t>
      </w:r>
      <w:r w:rsidRPr="00D85E8F">
        <w:t>, shall not be recorded on the books of the Company or its transfer agent and shall not be recognized by the Company. Each party hereto acknowledges and agrees that any breach of this Agreement would result in substantial harm to the other parties hereto for which monetary damages alone could not adequately compensate. Therefore, the parties hereto unconditionally and irrevocably agree that any non-breaching party hereto shall be entitled to seek protective orders, injunctive relief and other remedies available at law or in equity (including seeking specific performance or the rescission of purchases, sales and other transfers of Transfer Shares not made in strict compliance with this Agreement).</w:t>
      </w:r>
    </w:p>
    <w:p w14:paraId="11501536" w14:textId="77777777" w:rsidR="00DC09F3" w:rsidRPr="00DC09F3" w:rsidRDefault="00746EE1" w:rsidP="00DC09F3">
      <w:pPr>
        <w:pStyle w:val="StandardL4"/>
        <w:rPr>
          <w:vanish/>
          <w:specVanish/>
        </w:rPr>
      </w:pPr>
      <w:r w:rsidRPr="00DC09F3">
        <w:rPr>
          <w:u w:val="single"/>
        </w:rPr>
        <w:t>Violation of First Refusal Right</w:t>
      </w:r>
      <w:r w:rsidRPr="00D85E8F">
        <w:t>.</w:t>
      </w:r>
    </w:p>
    <w:p w14:paraId="1A19BCE0" w14:textId="37305588" w:rsidR="008D18B0" w:rsidRPr="00D85E8F" w:rsidRDefault="00746EE1" w:rsidP="00DC09F3">
      <w:pPr>
        <w:pStyle w:val="OHHpara"/>
      </w:pPr>
      <w:r>
        <w:t xml:space="preserve"> </w:t>
      </w:r>
      <w:r w:rsidRPr="00D85E8F">
        <w:t>If any Common Holder becomes obligated to sell any Transfer Shares to the Company or any Major Investor under this Agreement and fails to deliver such Transfer Shares in accordance with the terms of this Agreement, the Company and/or such Major Investor may, at its option, in addition to all other remedies it may have, send to such Common Holder the purchase price for such Transfer Shares as is herein specified and transfer to the name of the Company or such Major Investor (or request that the Company effect such transfer in the name of such Major Investor) on the Company</w:t>
      </w:r>
      <w:r>
        <w:t>’</w:t>
      </w:r>
      <w:r w:rsidRPr="00D85E8F">
        <w:t>s books any certificates, instruments or book entry representing the Transfer Shares to be sold.</w:t>
      </w:r>
    </w:p>
    <w:p w14:paraId="51EC6216" w14:textId="5B469B78" w:rsidR="00DC09F3" w:rsidRPr="00DC09F3" w:rsidRDefault="00746EE1" w:rsidP="00BB47BC">
      <w:pPr>
        <w:pStyle w:val="StandardL4"/>
        <w:rPr>
          <w:vanish/>
          <w:specVanish/>
        </w:rPr>
      </w:pPr>
      <w:r w:rsidRPr="00DC09F3">
        <w:rPr>
          <w:u w:val="single"/>
        </w:rPr>
        <w:t>Violation of Co-Sale Right</w:t>
      </w:r>
      <w:r w:rsidRPr="00D85E8F">
        <w:t>.</w:t>
      </w:r>
    </w:p>
    <w:p w14:paraId="1E31090C" w14:textId="1AAA2245" w:rsidR="008D18B0" w:rsidRPr="00D85E8F" w:rsidRDefault="00746EE1" w:rsidP="00DC09F3">
      <w:pPr>
        <w:pStyle w:val="OHHpara"/>
      </w:pPr>
      <w:r>
        <w:t xml:space="preserve"> </w:t>
      </w:r>
      <w:r w:rsidRPr="00D85E8F">
        <w:t xml:space="preserve">If any Selling Common Holder purports to sell any Transfer Shares in contravention of the Right of Co-Sale (a </w:t>
      </w:r>
      <w:r>
        <w:t>“</w:t>
      </w:r>
      <w:r w:rsidRPr="00D85E8F">
        <w:rPr>
          <w:b/>
        </w:rPr>
        <w:t>Prohibited Transfer</w:t>
      </w:r>
      <w:r>
        <w:t>”</w:t>
      </w:r>
      <w:r w:rsidRPr="00D85E8F">
        <w:t xml:space="preserve">), each Participating Major Investor who desires to exercise its Right of Co-Sale under </w:t>
      </w:r>
      <w:r w:rsidRPr="00D85E8F">
        <w:rPr>
          <w:u w:val="single"/>
        </w:rPr>
        <w:t>Section </w:t>
      </w:r>
      <w:r w:rsidR="00C94F1A">
        <w:rPr>
          <w:u w:val="single"/>
        </w:rPr>
        <w:fldChar w:fldCharType="begin"/>
      </w:r>
      <w:r w:rsidR="00C94F1A">
        <w:rPr>
          <w:u w:val="single"/>
        </w:rPr>
        <w:instrText xml:space="preserve"> REF _Ref219923288 \w \h </w:instrText>
      </w:r>
      <w:r w:rsidR="00C94F1A">
        <w:rPr>
          <w:u w:val="single"/>
        </w:rPr>
      </w:r>
      <w:r w:rsidR="00C94F1A">
        <w:rPr>
          <w:u w:val="single"/>
        </w:rPr>
        <w:fldChar w:fldCharType="separate"/>
      </w:r>
      <w:r w:rsidR="009A649F">
        <w:rPr>
          <w:u w:val="single"/>
        </w:rPr>
        <w:t>2.2</w:t>
      </w:r>
      <w:r w:rsidR="00C94F1A">
        <w:rPr>
          <w:u w:val="single"/>
        </w:rPr>
        <w:fldChar w:fldCharType="end"/>
      </w:r>
      <w:r w:rsidR="00C94F1A" w:rsidRPr="00C94F1A">
        <w:t xml:space="preserve"> </w:t>
      </w:r>
      <w:r w:rsidRPr="00D85E8F">
        <w:t xml:space="preserve">may, in addition to such remedies as may be available by law, in equity or hereunder, require such Selling Common Holder to purchase from such Participating Major Investor the type and number of Capital Shares that such Participating Major Investor would have been entitled to sell to the Prospective Transferee had the Prohibited Transfer been effected in compliance with the terms of </w:t>
      </w:r>
      <w:r w:rsidRPr="00D85E8F">
        <w:rPr>
          <w:u w:val="single"/>
        </w:rPr>
        <w:t>Section </w:t>
      </w:r>
      <w:r w:rsidR="00C94F1A">
        <w:rPr>
          <w:u w:val="single"/>
        </w:rPr>
        <w:fldChar w:fldCharType="begin"/>
      </w:r>
      <w:r w:rsidR="00C94F1A">
        <w:rPr>
          <w:u w:val="single"/>
        </w:rPr>
        <w:instrText xml:space="preserve"> REF _Ref219923288 \w \h </w:instrText>
      </w:r>
      <w:r w:rsidR="00C94F1A">
        <w:rPr>
          <w:u w:val="single"/>
        </w:rPr>
      </w:r>
      <w:r w:rsidR="00C94F1A">
        <w:rPr>
          <w:u w:val="single"/>
        </w:rPr>
        <w:fldChar w:fldCharType="separate"/>
      </w:r>
      <w:r w:rsidR="009A649F">
        <w:rPr>
          <w:u w:val="single"/>
        </w:rPr>
        <w:t>2.2</w:t>
      </w:r>
      <w:r w:rsidR="00C94F1A">
        <w:rPr>
          <w:u w:val="single"/>
        </w:rPr>
        <w:fldChar w:fldCharType="end"/>
      </w:r>
      <w:r w:rsidRPr="00D85E8F">
        <w:t xml:space="preserve">. The sale will be made on the same terms, including as provided in </w:t>
      </w:r>
      <w:r w:rsidRPr="00D85E8F">
        <w:rPr>
          <w:u w:val="single"/>
        </w:rPr>
        <w:t>Section </w:t>
      </w:r>
      <w:r w:rsidR="00C94F1A">
        <w:rPr>
          <w:u w:val="single"/>
        </w:rPr>
        <w:fldChar w:fldCharType="begin"/>
      </w:r>
      <w:r w:rsidR="00C94F1A">
        <w:rPr>
          <w:u w:val="single"/>
        </w:rPr>
        <w:instrText xml:space="preserve"> REF _Ref219923659 \w \h </w:instrText>
      </w:r>
      <w:r w:rsidR="00C94F1A">
        <w:rPr>
          <w:u w:val="single"/>
        </w:rPr>
      </w:r>
      <w:r w:rsidR="00C94F1A">
        <w:rPr>
          <w:u w:val="single"/>
        </w:rPr>
        <w:fldChar w:fldCharType="separate"/>
      </w:r>
      <w:r w:rsidR="009A649F">
        <w:rPr>
          <w:u w:val="single"/>
        </w:rPr>
        <w:t>2.2(d)(i)</w:t>
      </w:r>
      <w:r w:rsidR="00C94F1A">
        <w:rPr>
          <w:u w:val="single"/>
        </w:rPr>
        <w:fldChar w:fldCharType="end"/>
      </w:r>
      <w:r w:rsidRPr="00D85E8F">
        <w:t xml:space="preserve"> and the first sentence of </w:t>
      </w:r>
      <w:r w:rsidRPr="00D85E8F">
        <w:rPr>
          <w:u w:val="single"/>
        </w:rPr>
        <w:t>Section </w:t>
      </w:r>
      <w:r w:rsidR="00C94F1A">
        <w:rPr>
          <w:u w:val="single"/>
        </w:rPr>
        <w:fldChar w:fldCharType="begin"/>
      </w:r>
      <w:r w:rsidR="00C94F1A">
        <w:rPr>
          <w:u w:val="single"/>
        </w:rPr>
        <w:instrText xml:space="preserve"> REF _Ref219923572 \w \h </w:instrText>
      </w:r>
      <w:r w:rsidR="00C94F1A">
        <w:rPr>
          <w:u w:val="single"/>
        </w:rPr>
      </w:r>
      <w:r w:rsidR="00C94F1A">
        <w:rPr>
          <w:u w:val="single"/>
        </w:rPr>
        <w:fldChar w:fldCharType="separate"/>
      </w:r>
      <w:r w:rsidR="009A649F">
        <w:rPr>
          <w:u w:val="single"/>
        </w:rPr>
        <w:t>2.2(d)(ii)</w:t>
      </w:r>
      <w:r w:rsidR="00C94F1A">
        <w:rPr>
          <w:u w:val="single"/>
        </w:rPr>
        <w:fldChar w:fldCharType="end"/>
      </w:r>
      <w:r w:rsidRPr="00D85E8F">
        <w:t xml:space="preserve">, as applicable, and subject to the same conditions as would have applied had the Selling Common Holder not made the Prohibited Transfer, except that the sale (including the delivery of the purchase price) must be made within 90 days after such Participating Major Investor learns of the Prohibited Transfer, as opposed to the timeframe prescribed in </w:t>
      </w:r>
      <w:r w:rsidRPr="00D85E8F">
        <w:rPr>
          <w:u w:val="single"/>
        </w:rPr>
        <w:t>Section </w:t>
      </w:r>
      <w:r w:rsidR="00C94F1A">
        <w:rPr>
          <w:u w:val="single"/>
        </w:rPr>
        <w:fldChar w:fldCharType="begin"/>
      </w:r>
      <w:r w:rsidR="00C94F1A">
        <w:rPr>
          <w:u w:val="single"/>
        </w:rPr>
        <w:instrText xml:space="preserve"> REF _Ref219923288 \w \h </w:instrText>
      </w:r>
      <w:r w:rsidR="00C94F1A">
        <w:rPr>
          <w:u w:val="single"/>
        </w:rPr>
      </w:r>
      <w:r w:rsidR="00C94F1A">
        <w:rPr>
          <w:u w:val="single"/>
        </w:rPr>
        <w:fldChar w:fldCharType="separate"/>
      </w:r>
      <w:r w:rsidR="009A649F">
        <w:rPr>
          <w:u w:val="single"/>
        </w:rPr>
        <w:t>2.2</w:t>
      </w:r>
      <w:r w:rsidR="00C94F1A">
        <w:rPr>
          <w:u w:val="single"/>
        </w:rPr>
        <w:fldChar w:fldCharType="end"/>
      </w:r>
      <w:r w:rsidRPr="00D85E8F">
        <w:t>. Such Selling Common Holder shall also reimburse each Participating Major Investor for any and all reasonable and documented out-of-pocket fees and expenses, including reasonable legal fees and expenses, incurred pursuant to the exercise or the attempted exercise of the Participating Major Investor</w:t>
      </w:r>
      <w:r>
        <w:t>’</w:t>
      </w:r>
      <w:r w:rsidRPr="00D85E8F">
        <w:t xml:space="preserve">s rights under </w:t>
      </w:r>
      <w:r w:rsidRPr="00D85E8F">
        <w:rPr>
          <w:u w:val="single"/>
        </w:rPr>
        <w:t>Section </w:t>
      </w:r>
      <w:r w:rsidR="00C94F1A">
        <w:rPr>
          <w:u w:val="single"/>
        </w:rPr>
        <w:fldChar w:fldCharType="begin"/>
      </w:r>
      <w:r w:rsidR="00C94F1A">
        <w:rPr>
          <w:u w:val="single"/>
        </w:rPr>
        <w:instrText xml:space="preserve"> REF _Ref219923288 \w \h </w:instrText>
      </w:r>
      <w:r w:rsidR="00C94F1A">
        <w:rPr>
          <w:u w:val="single"/>
        </w:rPr>
      </w:r>
      <w:r w:rsidR="00C94F1A">
        <w:rPr>
          <w:u w:val="single"/>
        </w:rPr>
        <w:fldChar w:fldCharType="separate"/>
      </w:r>
      <w:r w:rsidR="009A649F">
        <w:rPr>
          <w:u w:val="single"/>
        </w:rPr>
        <w:t>2.2</w:t>
      </w:r>
      <w:r w:rsidR="00C94F1A">
        <w:rPr>
          <w:u w:val="single"/>
        </w:rPr>
        <w:fldChar w:fldCharType="end"/>
      </w:r>
      <w:r w:rsidRPr="00D85E8F">
        <w:t>.</w:t>
      </w:r>
    </w:p>
    <w:p w14:paraId="5A34CDC0" w14:textId="394C381E" w:rsidR="008D18B0" w:rsidRPr="00D85E8F" w:rsidRDefault="00746EE1" w:rsidP="00031F42">
      <w:pPr>
        <w:pStyle w:val="StandardL2"/>
      </w:pPr>
      <w:bookmarkStart w:id="14" w:name="_Ref219923808"/>
      <w:r w:rsidRPr="00D85E8F">
        <w:t>Triggering Events.</w:t>
      </w:r>
      <w:bookmarkEnd w:id="14"/>
    </w:p>
    <w:p w14:paraId="36C62806" w14:textId="215A4A57" w:rsidR="008D18B0" w:rsidRPr="00D85E8F" w:rsidRDefault="00746EE1" w:rsidP="00031F42">
      <w:pPr>
        <w:pStyle w:val="StandardL4"/>
      </w:pPr>
      <w:bookmarkStart w:id="15" w:name="_Ref219922828"/>
      <w:r w:rsidRPr="00D85E8F">
        <w:t>Notwithstanding anything to the contrary herein, in the case of any Shareholder, other than a Founder, that has acquired their Common Shares pursuant to any Equity Incentive Plan, then if:</w:t>
      </w:r>
      <w:bookmarkEnd w:id="15"/>
    </w:p>
    <w:p w14:paraId="6AFA4FE2" w14:textId="6AC794A3" w:rsidR="008D18B0" w:rsidRPr="00D85E8F" w:rsidRDefault="00746EE1" w:rsidP="00BF66ED">
      <w:pPr>
        <w:pStyle w:val="StandardL5"/>
      </w:pPr>
      <w:r w:rsidRPr="00D85E8F">
        <w:t>such Shareholder who is an individual, or if the Principal of such Shareholder, who is an employee or consultant of the Company or a subsidiary, has their employment or engagement terminated for cause or breach, as applicable; or</w:t>
      </w:r>
    </w:p>
    <w:p w14:paraId="1FD78BE9" w14:textId="1F2F8CF7" w:rsidR="008D18B0" w:rsidRPr="00D85E8F" w:rsidRDefault="00746EE1" w:rsidP="00BF66ED">
      <w:pPr>
        <w:pStyle w:val="StandardL5"/>
        <w:rPr>
          <w:szCs w:val="24"/>
        </w:rPr>
      </w:pPr>
      <w:r w:rsidRPr="00D85E8F">
        <w:t xml:space="preserve">such Shareholder who is an individual, or if the Principal of such Shareholder, who is an employee or consultant of the Company or a subsidiary, has their employment or engagement terminated without cause or for convenience, as applicable, or resigns </w:t>
      </w:r>
      <w:r w:rsidRPr="00D85E8F">
        <w:rPr>
          <w:szCs w:val="24"/>
        </w:rPr>
        <w:t xml:space="preserve">(each, a </w:t>
      </w:r>
      <w:r>
        <w:rPr>
          <w:szCs w:val="24"/>
        </w:rPr>
        <w:t>“</w:t>
      </w:r>
      <w:r w:rsidRPr="00D85E8F">
        <w:rPr>
          <w:b/>
          <w:szCs w:val="24"/>
        </w:rPr>
        <w:t>Triggering Event</w:t>
      </w:r>
      <w:r>
        <w:rPr>
          <w:szCs w:val="24"/>
        </w:rPr>
        <w:t>”</w:t>
      </w:r>
      <w:r w:rsidRPr="00D85E8F">
        <w:rPr>
          <w:szCs w:val="24"/>
        </w:rPr>
        <w:t xml:space="preserve">) </w:t>
      </w:r>
      <w:r w:rsidRPr="00D85E8F">
        <w:rPr>
          <w:bCs/>
          <w:szCs w:val="24"/>
        </w:rPr>
        <w:t xml:space="preserve">then the Company shall be entitled, subject to the remainder of this </w:t>
      </w:r>
      <w:r w:rsidRPr="00D85E8F">
        <w:rPr>
          <w:bCs/>
          <w:szCs w:val="24"/>
          <w:u w:val="single"/>
        </w:rPr>
        <w:t xml:space="preserve">Section </w:t>
      </w:r>
      <w:r w:rsidR="00C94F1A">
        <w:rPr>
          <w:bCs/>
          <w:szCs w:val="24"/>
          <w:u w:val="single"/>
        </w:rPr>
        <w:fldChar w:fldCharType="begin"/>
      </w:r>
      <w:r w:rsidR="00C94F1A">
        <w:rPr>
          <w:bCs/>
          <w:szCs w:val="24"/>
          <w:u w:val="single"/>
        </w:rPr>
        <w:instrText xml:space="preserve"> REF _Ref219922828 \w \h </w:instrText>
      </w:r>
      <w:r w:rsidR="00C94F1A">
        <w:rPr>
          <w:bCs/>
          <w:szCs w:val="24"/>
          <w:u w:val="single"/>
        </w:rPr>
      </w:r>
      <w:r w:rsidR="00C94F1A">
        <w:rPr>
          <w:bCs/>
          <w:szCs w:val="24"/>
          <w:u w:val="single"/>
        </w:rPr>
        <w:fldChar w:fldCharType="separate"/>
      </w:r>
      <w:r w:rsidR="009A649F">
        <w:rPr>
          <w:bCs/>
          <w:szCs w:val="24"/>
          <w:u w:val="single"/>
        </w:rPr>
        <w:t>2.4(a)</w:t>
      </w:r>
      <w:r w:rsidR="00C94F1A">
        <w:rPr>
          <w:bCs/>
          <w:szCs w:val="24"/>
          <w:u w:val="single"/>
        </w:rPr>
        <w:fldChar w:fldCharType="end"/>
      </w:r>
      <w:r w:rsidRPr="00D85E8F">
        <w:rPr>
          <w:bCs/>
          <w:szCs w:val="24"/>
        </w:rPr>
        <w:t xml:space="preserve">, to purchase within a period of one year from such Triggering Event, and such Shareholder (or the Shareholder controlled by such terminated Principal) and their Prospective Transferees (for purposes of this </w:t>
      </w:r>
      <w:r w:rsidRPr="00D85E8F">
        <w:rPr>
          <w:bCs/>
          <w:szCs w:val="24"/>
          <w:u w:val="single"/>
        </w:rPr>
        <w:t xml:space="preserve">Section </w:t>
      </w:r>
      <w:r w:rsidR="00C94F1A">
        <w:rPr>
          <w:bCs/>
          <w:szCs w:val="24"/>
          <w:u w:val="single"/>
        </w:rPr>
        <w:fldChar w:fldCharType="begin"/>
      </w:r>
      <w:r w:rsidR="00C94F1A">
        <w:rPr>
          <w:bCs/>
          <w:szCs w:val="24"/>
          <w:u w:val="single"/>
        </w:rPr>
        <w:instrText xml:space="preserve"> REF _Ref219923808 \w \h </w:instrText>
      </w:r>
      <w:r w:rsidR="00C94F1A">
        <w:rPr>
          <w:bCs/>
          <w:szCs w:val="24"/>
          <w:u w:val="single"/>
        </w:rPr>
      </w:r>
      <w:r w:rsidR="00C94F1A">
        <w:rPr>
          <w:bCs/>
          <w:szCs w:val="24"/>
          <w:u w:val="single"/>
        </w:rPr>
        <w:fldChar w:fldCharType="separate"/>
      </w:r>
      <w:r w:rsidR="009A649F">
        <w:rPr>
          <w:bCs/>
          <w:szCs w:val="24"/>
          <w:u w:val="single"/>
        </w:rPr>
        <w:t>2.4</w:t>
      </w:r>
      <w:r w:rsidR="00C94F1A">
        <w:rPr>
          <w:bCs/>
          <w:szCs w:val="24"/>
          <w:u w:val="single"/>
        </w:rPr>
        <w:fldChar w:fldCharType="end"/>
      </w:r>
      <w:r w:rsidRPr="00D85E8F">
        <w:rPr>
          <w:bCs/>
          <w:szCs w:val="24"/>
        </w:rPr>
        <w:t xml:space="preserve">, the </w:t>
      </w:r>
      <w:r>
        <w:rPr>
          <w:bCs/>
          <w:szCs w:val="24"/>
        </w:rPr>
        <w:t>“</w:t>
      </w:r>
      <w:r w:rsidRPr="00D85E8F">
        <w:rPr>
          <w:b/>
          <w:bCs/>
          <w:szCs w:val="24"/>
        </w:rPr>
        <w:t>Defaulting Shareholder</w:t>
      </w:r>
      <w:r>
        <w:rPr>
          <w:bCs/>
          <w:szCs w:val="24"/>
        </w:rPr>
        <w:t>”</w:t>
      </w:r>
      <w:r w:rsidRPr="00D85E8F">
        <w:rPr>
          <w:bCs/>
          <w:szCs w:val="24"/>
        </w:rPr>
        <w:t xml:space="preserve">) shall sell, all or any part thereof, of the Common Shares beneficially owned by such Defaulting Shareholder that were issued pursuant to an Equity Incentive Plan: (A) in the case of (ii) above, at the price determined in accordance with </w:t>
      </w:r>
      <w:r w:rsidRPr="00D85E8F">
        <w:rPr>
          <w:bCs/>
          <w:szCs w:val="24"/>
          <w:u w:val="single"/>
        </w:rPr>
        <w:t xml:space="preserve">Section </w:t>
      </w:r>
      <w:r w:rsidR="00C94F1A">
        <w:rPr>
          <w:bCs/>
          <w:szCs w:val="24"/>
          <w:u w:val="single"/>
        </w:rPr>
        <w:fldChar w:fldCharType="begin"/>
      </w:r>
      <w:r w:rsidR="00C94F1A">
        <w:rPr>
          <w:bCs/>
          <w:szCs w:val="24"/>
          <w:u w:val="single"/>
        </w:rPr>
        <w:instrText xml:space="preserve"> REF _Ref219923821 \w \h </w:instrText>
      </w:r>
      <w:r w:rsidR="00C94F1A">
        <w:rPr>
          <w:bCs/>
          <w:szCs w:val="24"/>
          <w:u w:val="single"/>
        </w:rPr>
      </w:r>
      <w:r w:rsidR="00C94F1A">
        <w:rPr>
          <w:bCs/>
          <w:szCs w:val="24"/>
          <w:u w:val="single"/>
        </w:rPr>
        <w:fldChar w:fldCharType="separate"/>
      </w:r>
      <w:r w:rsidR="009A649F">
        <w:rPr>
          <w:bCs/>
          <w:szCs w:val="24"/>
          <w:u w:val="single"/>
        </w:rPr>
        <w:t>2.4(c)</w:t>
      </w:r>
      <w:r w:rsidR="00C94F1A">
        <w:rPr>
          <w:bCs/>
          <w:szCs w:val="24"/>
          <w:u w:val="single"/>
        </w:rPr>
        <w:fldChar w:fldCharType="end"/>
      </w:r>
      <w:r w:rsidRPr="00D85E8F">
        <w:rPr>
          <w:bCs/>
          <w:szCs w:val="24"/>
        </w:rPr>
        <w:t xml:space="preserve"> or (B) in the case of (i) above, for the original issue price of such Common Shares.</w:t>
      </w:r>
    </w:p>
    <w:p w14:paraId="2B1F3865" w14:textId="1FE29D96" w:rsidR="008D18B0" w:rsidRPr="00D85E8F" w:rsidRDefault="00746EE1" w:rsidP="00031F42">
      <w:pPr>
        <w:pStyle w:val="StandardL4"/>
      </w:pPr>
      <w:bookmarkStart w:id="16" w:name="_Ref219923847"/>
      <w:r w:rsidRPr="00D85E8F">
        <w:t>Upon the occurrence of a Triggering Event with respect to a Defaulting Shareholder:</w:t>
      </w:r>
      <w:bookmarkEnd w:id="16"/>
    </w:p>
    <w:p w14:paraId="67C350DB" w14:textId="2017306A" w:rsidR="008D18B0" w:rsidRPr="00D85E8F" w:rsidRDefault="00746EE1" w:rsidP="00BF66ED">
      <w:pPr>
        <w:pStyle w:val="StandardL5"/>
      </w:pPr>
      <w:r w:rsidRPr="00D85E8F">
        <w:t>such Defaulting Shareholder shall lose all rights that have been personally granted to such Defaulting Shareholder under this Agreement (and not all Shareholders or holders of a specific class of Common Shares) and the Voting Agreement, as applicable; and</w:t>
      </w:r>
    </w:p>
    <w:p w14:paraId="4B01DD6A" w14:textId="04FCDED4" w:rsidR="008D18B0" w:rsidRPr="00D85E8F" w:rsidRDefault="00746EE1" w:rsidP="00BF66ED">
      <w:pPr>
        <w:pStyle w:val="StandardL5"/>
      </w:pPr>
      <w:r w:rsidRPr="00D85E8F">
        <w:t>if not already granted by such Defaulting Shareholder to the Chief Executive Officer of the Company (or the most senior officer of the Company then in office), such Defaulting Shareholder hereby irrevocably appoints the Chief Executive Officer of the Company (or the most senior officer of the Company then in office) as their true and lawful proxy and attorney-in-fact and mandatary, with full power of substitution, to vote and exercise all voting, consent and similar rights of such Defaulting Shareholder (including any rights to approve any amendments to this Agreement, the Voting Agreement and the Investors</w:t>
      </w:r>
      <w:r>
        <w:t>’</w:t>
      </w:r>
      <w:r w:rsidRPr="00D85E8F">
        <w:t xml:space="preserve"> Rights Agreement), in a manner consistent with all resolutions passed, consents given or recommendations made by the Board, to sign any shareholder resolutions or amendments to shareholder agreements (including this Agreement), with respect to all of the Common Shares that now are or hereafter registered in the name of, and/or beneficially owned by, such Defaulting Shareholder, and to take all steps and execute and deliver any and all share transfers or other agreements, documents or other instruments reasonably necessary to give effect to the repurchase pursuant to this </w:t>
      </w:r>
      <w:r w:rsidRPr="00D85E8F">
        <w:rPr>
          <w:u w:val="single"/>
        </w:rPr>
        <w:t xml:space="preserve">Section </w:t>
      </w:r>
      <w:r w:rsidR="00C94F1A">
        <w:rPr>
          <w:u w:val="single"/>
        </w:rPr>
        <w:fldChar w:fldCharType="begin"/>
      </w:r>
      <w:r w:rsidR="00C94F1A">
        <w:rPr>
          <w:u w:val="single"/>
        </w:rPr>
        <w:instrText xml:space="preserve"> REF _Ref219923808 \w \h </w:instrText>
      </w:r>
      <w:r w:rsidR="00C94F1A">
        <w:rPr>
          <w:u w:val="single"/>
        </w:rPr>
      </w:r>
      <w:r w:rsidR="00C94F1A">
        <w:rPr>
          <w:u w:val="single"/>
        </w:rPr>
        <w:fldChar w:fldCharType="separate"/>
      </w:r>
      <w:r w:rsidR="009A649F">
        <w:rPr>
          <w:u w:val="single"/>
        </w:rPr>
        <w:t>2.4</w:t>
      </w:r>
      <w:r w:rsidR="00C94F1A">
        <w:rPr>
          <w:u w:val="single"/>
        </w:rPr>
        <w:fldChar w:fldCharType="end"/>
      </w:r>
      <w:r w:rsidRPr="00D85E8F">
        <w:t xml:space="preserve">. The proxies and powers granted by each such Defaulting Shareholder pursuant to this </w:t>
      </w:r>
      <w:r w:rsidRPr="00D85E8F">
        <w:rPr>
          <w:u w:val="single"/>
        </w:rPr>
        <w:t xml:space="preserve">Section </w:t>
      </w:r>
      <w:r w:rsidR="00C94F1A">
        <w:rPr>
          <w:u w:val="single"/>
        </w:rPr>
        <w:fldChar w:fldCharType="begin"/>
      </w:r>
      <w:r w:rsidR="00C94F1A">
        <w:rPr>
          <w:u w:val="single"/>
        </w:rPr>
        <w:instrText xml:space="preserve"> REF _Ref219923847 \w \h </w:instrText>
      </w:r>
      <w:r w:rsidR="00C94F1A">
        <w:rPr>
          <w:u w:val="single"/>
        </w:rPr>
      </w:r>
      <w:r w:rsidR="00C94F1A">
        <w:rPr>
          <w:u w:val="single"/>
        </w:rPr>
        <w:fldChar w:fldCharType="separate"/>
      </w:r>
      <w:r w:rsidR="009A649F">
        <w:rPr>
          <w:u w:val="single"/>
        </w:rPr>
        <w:t>2.4(b)</w:t>
      </w:r>
      <w:r w:rsidR="00C94F1A">
        <w:rPr>
          <w:u w:val="single"/>
        </w:rPr>
        <w:fldChar w:fldCharType="end"/>
      </w:r>
      <w:r w:rsidRPr="00D85E8F">
        <w:t xml:space="preserve"> are coupled with an interest and are given to secure the performance of each Defaulting Shareholder</w:t>
      </w:r>
      <w:r>
        <w:t>’</w:t>
      </w:r>
      <w:r w:rsidRPr="00D85E8F">
        <w:t xml:space="preserve">s obligations and duties under this Agreement. Such proxy and power of attorney and mandatary shall be irrevocable for so long as such Defaulting Shareholder holds any Common Shares and shall survive the death, incompetency, disability, bankruptcy or dissolution of such Defaulting Shareholder and the subsequent holders of their Common Shares (except, for greater clarity, with respect to those Common Shares transferred pursuant to </w:t>
      </w:r>
      <w:r w:rsidRPr="00D85E8F">
        <w:rPr>
          <w:u w:val="single"/>
        </w:rPr>
        <w:t xml:space="preserve">Section </w:t>
      </w:r>
      <w:r w:rsidR="00C94F1A">
        <w:rPr>
          <w:u w:val="single"/>
        </w:rPr>
        <w:fldChar w:fldCharType="begin"/>
      </w:r>
      <w:r w:rsidR="00C94F1A">
        <w:rPr>
          <w:u w:val="single"/>
        </w:rPr>
        <w:instrText xml:space="preserve"> REF _Ref219922828 \w \h </w:instrText>
      </w:r>
      <w:r w:rsidR="00C94F1A">
        <w:rPr>
          <w:u w:val="single"/>
        </w:rPr>
      </w:r>
      <w:r w:rsidR="00C94F1A">
        <w:rPr>
          <w:u w:val="single"/>
        </w:rPr>
        <w:fldChar w:fldCharType="separate"/>
      </w:r>
      <w:r w:rsidR="009A649F">
        <w:rPr>
          <w:u w:val="single"/>
        </w:rPr>
        <w:t>2.4(a)</w:t>
      </w:r>
      <w:r w:rsidR="00C94F1A">
        <w:rPr>
          <w:u w:val="single"/>
        </w:rPr>
        <w:fldChar w:fldCharType="end"/>
      </w:r>
      <w:r w:rsidRPr="00D85E8F">
        <w:t>).</w:t>
      </w:r>
    </w:p>
    <w:p w14:paraId="21980F04" w14:textId="6CB6D7B3" w:rsidR="008D18B0" w:rsidRPr="00D85E8F" w:rsidRDefault="00746EE1" w:rsidP="00031F42">
      <w:pPr>
        <w:pStyle w:val="StandardL4"/>
      </w:pPr>
      <w:bookmarkStart w:id="17" w:name="_Ref219923821"/>
      <w:r w:rsidRPr="00D85E8F">
        <w:t xml:space="preserve">The purchase price payable for any Common Shares to be transferred at a price determined pursuant to this </w:t>
      </w:r>
      <w:r w:rsidRPr="00D85E8F">
        <w:rPr>
          <w:u w:val="single"/>
        </w:rPr>
        <w:t xml:space="preserve">Section </w:t>
      </w:r>
      <w:r w:rsidR="00C94F1A">
        <w:rPr>
          <w:u w:val="single"/>
        </w:rPr>
        <w:fldChar w:fldCharType="begin"/>
      </w:r>
      <w:r w:rsidR="00C94F1A">
        <w:rPr>
          <w:u w:val="single"/>
        </w:rPr>
        <w:instrText xml:space="preserve"> REF _Ref219923821 \w \h </w:instrText>
      </w:r>
      <w:r w:rsidR="00C94F1A">
        <w:rPr>
          <w:u w:val="single"/>
        </w:rPr>
      </w:r>
      <w:r w:rsidR="00C94F1A">
        <w:rPr>
          <w:u w:val="single"/>
        </w:rPr>
        <w:fldChar w:fldCharType="separate"/>
      </w:r>
      <w:r w:rsidR="009A649F">
        <w:rPr>
          <w:u w:val="single"/>
        </w:rPr>
        <w:t>2.4(c)</w:t>
      </w:r>
      <w:r w:rsidR="00C94F1A">
        <w:rPr>
          <w:u w:val="single"/>
        </w:rPr>
        <w:fldChar w:fldCharType="end"/>
      </w:r>
      <w:r w:rsidRPr="00D85E8F">
        <w:t xml:space="preserve"> shall be equal to the fair market value of such Common Shares, determined as at the date of the event which gives rise to the right of purchase or sale, in good faith by the Board.</w:t>
      </w:r>
      <w:bookmarkEnd w:id="17"/>
    </w:p>
    <w:p w14:paraId="6184C852" w14:textId="3C11A62C" w:rsidR="008D18B0" w:rsidRPr="00D85E8F" w:rsidRDefault="00746EE1" w:rsidP="00031F42">
      <w:pPr>
        <w:pStyle w:val="StandardL2"/>
        <w:rPr>
          <w:vanish/>
          <w:specVanish/>
        </w:rPr>
      </w:pPr>
      <w:r w:rsidRPr="00D85E8F">
        <w:t>Entity Transfers</w:t>
      </w:r>
    </w:p>
    <w:p w14:paraId="3E05D0A6" w14:textId="77777777" w:rsidR="008D18B0" w:rsidRPr="00D85E8F" w:rsidRDefault="00746EE1" w:rsidP="0001168B">
      <w:pPr>
        <w:pStyle w:val="OHHpara"/>
      </w:pPr>
      <w:r w:rsidRPr="00D85E8F">
        <w:t xml:space="preserve">. Notwithstanding anything to the contrary herein, no Common Holder that is a trust, corporation, partnership, limited liability company or other entity shall engage or permit any Entity Transfer without complying with the provisions of this Agreement </w:t>
      </w:r>
      <w:r w:rsidRPr="00EA2C90">
        <w:rPr>
          <w:i/>
          <w:iCs/>
        </w:rPr>
        <w:t>mutatis mutandis</w:t>
      </w:r>
      <w:r w:rsidRPr="00D85E8F">
        <w:t xml:space="preserve"> as if such Entity Transfer were a direct transfer of Transfer Shares hereunder.</w:t>
      </w:r>
    </w:p>
    <w:p w14:paraId="00224880" w14:textId="37B7C151" w:rsidR="008D18B0" w:rsidRPr="00D85E8F" w:rsidRDefault="00746EE1" w:rsidP="0018153A">
      <w:pPr>
        <w:pStyle w:val="StandardL1"/>
      </w:pPr>
      <w:bookmarkStart w:id="18" w:name="_Ref219922849"/>
      <w:r w:rsidRPr="00D85E8F">
        <w:t>Exempt Transfers.</w:t>
      </w:r>
      <w:bookmarkEnd w:id="18"/>
    </w:p>
    <w:p w14:paraId="3E4401F5" w14:textId="0C20C692" w:rsidR="008D18B0" w:rsidRPr="00D85E8F" w:rsidRDefault="00746EE1" w:rsidP="00031F42">
      <w:pPr>
        <w:pStyle w:val="StandardL2"/>
        <w:rPr>
          <w:vanish/>
          <w:specVanish/>
        </w:rPr>
      </w:pPr>
      <w:bookmarkStart w:id="19" w:name="_Ref219922750"/>
      <w:r w:rsidRPr="00D85E8F">
        <w:t>Exempt Transfers</w:t>
      </w:r>
      <w:bookmarkEnd w:id="19"/>
    </w:p>
    <w:p w14:paraId="520BFB55" w14:textId="32688836" w:rsidR="008D18B0" w:rsidRPr="00D85E8F" w:rsidRDefault="00746EE1" w:rsidP="0001168B">
      <w:pPr>
        <w:pStyle w:val="OHHpara"/>
      </w:pPr>
      <w:r w:rsidRPr="00D85E8F">
        <w:t xml:space="preserve">. Notwithstanding anything to the contrary herein, the provisions of </w:t>
      </w:r>
      <w:r w:rsidRPr="00D85E8F">
        <w:rPr>
          <w:u w:val="single"/>
        </w:rPr>
        <w:t xml:space="preserve">Sections </w:t>
      </w:r>
      <w:r w:rsidR="00C94F1A">
        <w:rPr>
          <w:u w:val="single"/>
        </w:rPr>
        <w:fldChar w:fldCharType="begin"/>
      </w:r>
      <w:r w:rsidR="00C94F1A">
        <w:rPr>
          <w:u w:val="single"/>
        </w:rPr>
        <w:instrText xml:space="preserve"> REF _Ref219923368 \w \h </w:instrText>
      </w:r>
      <w:r w:rsidR="00C94F1A">
        <w:rPr>
          <w:u w:val="single"/>
        </w:rPr>
      </w:r>
      <w:r w:rsidR="00C94F1A">
        <w:rPr>
          <w:u w:val="single"/>
        </w:rPr>
        <w:fldChar w:fldCharType="separate"/>
      </w:r>
      <w:r w:rsidR="009A649F">
        <w:rPr>
          <w:u w:val="single"/>
        </w:rPr>
        <w:t>2.1</w:t>
      </w:r>
      <w:r w:rsidR="00C94F1A">
        <w:rPr>
          <w:u w:val="single"/>
        </w:rPr>
        <w:fldChar w:fldCharType="end"/>
      </w:r>
      <w:r w:rsidRPr="00D85E8F">
        <w:t xml:space="preserve"> and </w:t>
      </w:r>
      <w:r w:rsidR="00C94F1A">
        <w:rPr>
          <w:u w:val="single"/>
        </w:rPr>
        <w:fldChar w:fldCharType="begin"/>
      </w:r>
      <w:r w:rsidR="00C94F1A">
        <w:rPr>
          <w:u w:val="single"/>
        </w:rPr>
        <w:instrText xml:space="preserve"> REF _Ref219923288 \w \h </w:instrText>
      </w:r>
      <w:r w:rsidR="00C94F1A">
        <w:rPr>
          <w:u w:val="single"/>
        </w:rPr>
      </w:r>
      <w:r w:rsidR="00C94F1A">
        <w:rPr>
          <w:u w:val="single"/>
        </w:rPr>
        <w:fldChar w:fldCharType="separate"/>
      </w:r>
      <w:r w:rsidR="009A649F">
        <w:rPr>
          <w:u w:val="single"/>
        </w:rPr>
        <w:t>2.2</w:t>
      </w:r>
      <w:r w:rsidR="00C94F1A">
        <w:rPr>
          <w:u w:val="single"/>
        </w:rPr>
        <w:fldChar w:fldCharType="end"/>
      </w:r>
      <w:r w:rsidRPr="00D85E8F">
        <w:t xml:space="preserve"> shall not apply (a) in the case of a Common Holder that is an entity, upon a transfer by such Common Holder of Transfer Shares to its shareholders, members, partners, other equity holders or Affiliates, (b) to a repurchase of Transfer Shares from a Common Holder by the Company at a price no greater than that originally paid by such Common Holder for such Transfer Shares and pursuant to an agreement containing vesting and/or repurchase provisions approved by a majority of the Board or to a repurchase of Common Shares pursuant to </w:t>
      </w:r>
      <w:r w:rsidRPr="00D85E8F">
        <w:rPr>
          <w:u w:val="single"/>
        </w:rPr>
        <w:t>Section </w:t>
      </w:r>
      <w:r w:rsidR="00C94F1A">
        <w:rPr>
          <w:u w:val="single"/>
        </w:rPr>
        <w:fldChar w:fldCharType="begin"/>
      </w:r>
      <w:r w:rsidR="00C94F1A">
        <w:rPr>
          <w:u w:val="single"/>
        </w:rPr>
        <w:instrText xml:space="preserve"> REF _Ref219923808 \w \h </w:instrText>
      </w:r>
      <w:r w:rsidR="00C94F1A">
        <w:rPr>
          <w:u w:val="single"/>
        </w:rPr>
      </w:r>
      <w:r w:rsidR="00C94F1A">
        <w:rPr>
          <w:u w:val="single"/>
        </w:rPr>
        <w:fldChar w:fldCharType="separate"/>
      </w:r>
      <w:r w:rsidR="009A649F">
        <w:rPr>
          <w:u w:val="single"/>
        </w:rPr>
        <w:t>2.4</w:t>
      </w:r>
      <w:r w:rsidR="00C94F1A">
        <w:rPr>
          <w:u w:val="single"/>
        </w:rPr>
        <w:fldChar w:fldCharType="end"/>
      </w:r>
      <w:r w:rsidRPr="00D85E8F">
        <w:t>, or (c) in the case of a Common Holder that is a natural person (including any Common Holder that is an Associate of a natural person that received such Common Holder</w:t>
      </w:r>
      <w:r>
        <w:t>’</w:t>
      </w:r>
      <w:r w:rsidRPr="00D85E8F">
        <w:t>s Transfer Shares from such natural person in a previous transfer made pursuant to this Agreement), upon a transfer of Transfer Shares by such Common Holder made for bona fide tax planning or estate planning purposes, either during such person</w:t>
      </w:r>
      <w:r>
        <w:t>’</w:t>
      </w:r>
      <w:r w:rsidRPr="00D85E8F">
        <w:t>s lifetime or on death by will or intestacy to (i) such Shareholder</w:t>
      </w:r>
      <w:r>
        <w:t>’</w:t>
      </w:r>
      <w:r w:rsidRPr="00D85E8F">
        <w:t xml:space="preserve">s spouse (including any life partner or similar statutorily-recognized domestic partner), (ii) any other direct lineal descendant of such Shareholder or their spouse (including any life partner or similar statutorily-recognized domestic partner), (iii) any other Immediate Family Member (all of the foregoing collectively referred to as </w:t>
      </w:r>
      <w:r>
        <w:t>“</w:t>
      </w:r>
      <w:r w:rsidRPr="00D85E8F">
        <w:rPr>
          <w:b/>
          <w:bCs/>
        </w:rPr>
        <w:t>family members</w:t>
      </w:r>
      <w:r>
        <w:t>”</w:t>
      </w:r>
      <w:r w:rsidRPr="00D85E8F">
        <w:t xml:space="preserve">), (iv) any other person approved by the Board, including the Preferred Director (as defined in the Articles), or (v) any custodian or trustee of any trust, partnership, corporation or limited liability company for the benefit of, or the ownership interests of which are owned wholly by such Common Holder or any such family members; provided that in the case of clause (a) or (c), the Common Holder shall deliver prior written notice to the Company and the Major Investors of such transfer and such Transfer Shares shall at all times remain subject to the terms and restrictions set forth in this Agreement and such transferee shall, as a condition to such transfer, deliver an adoption agreement substantially in the form attached hereto as </w:t>
      </w:r>
      <w:r w:rsidRPr="00D85E8F">
        <w:rPr>
          <w:u w:val="single"/>
        </w:rPr>
        <w:t xml:space="preserve">Exhibit </w:t>
      </w:r>
      <w:r w:rsidR="00172EEC" w:rsidRPr="00172EEC">
        <w:rPr>
          <w:u w:val="single"/>
        </w:rPr>
        <w:fldChar w:fldCharType="begin"/>
      </w:r>
      <w:r w:rsidR="00172EEC" w:rsidRPr="00172EEC">
        <w:rPr>
          <w:u w:val="single"/>
        </w:rPr>
        <w:instrText xml:space="preserve"> REF EXH_A \h  \* MERGEFORMAT </w:instrText>
      </w:r>
      <w:r w:rsidR="00172EEC" w:rsidRPr="00172EEC">
        <w:rPr>
          <w:u w:val="single"/>
        </w:rPr>
      </w:r>
      <w:r w:rsidR="00172EEC" w:rsidRPr="00172EEC">
        <w:rPr>
          <w:u w:val="single"/>
        </w:rPr>
        <w:fldChar w:fldCharType="separate"/>
      </w:r>
      <w:r w:rsidR="009A649F" w:rsidRPr="009A649F">
        <w:rPr>
          <w:caps/>
          <w:u w:val="single"/>
        </w:rPr>
        <w:t>A</w:t>
      </w:r>
      <w:r w:rsidR="00172EEC" w:rsidRPr="00172EEC">
        <w:rPr>
          <w:u w:val="single"/>
        </w:rPr>
        <w:fldChar w:fldCharType="end"/>
      </w:r>
      <w:r w:rsidRPr="00D85E8F">
        <w:t xml:space="preserve"> as confirmation that such transferee shall be bound by all the terms and conditions of this Agreement and the Voting Agreement as a Common Holder (but only with respect to the securities so transferred to the transferee), including the obligations of a Common Holder with respect to Proposed Common Holder Transfers of such Transfer Shares pursuant to </w:t>
      </w:r>
      <w:r w:rsidRPr="00D85E8F">
        <w:rPr>
          <w:u w:val="single"/>
        </w:rPr>
        <w:t>Section </w:t>
      </w:r>
      <w:r w:rsidR="00C94F1A">
        <w:rPr>
          <w:u w:val="single"/>
        </w:rPr>
        <w:fldChar w:fldCharType="begin"/>
      </w:r>
      <w:r w:rsidR="00C94F1A">
        <w:rPr>
          <w:u w:val="single"/>
        </w:rPr>
        <w:instrText xml:space="preserve"> REF _Ref219922871 \w \h </w:instrText>
      </w:r>
      <w:r w:rsidR="00C94F1A">
        <w:rPr>
          <w:u w:val="single"/>
        </w:rPr>
      </w:r>
      <w:r w:rsidR="00C94F1A">
        <w:rPr>
          <w:u w:val="single"/>
        </w:rPr>
        <w:fldChar w:fldCharType="separate"/>
      </w:r>
      <w:r w:rsidR="009A649F">
        <w:rPr>
          <w:u w:val="single"/>
        </w:rPr>
        <w:t>2</w:t>
      </w:r>
      <w:r w:rsidR="00C94F1A">
        <w:rPr>
          <w:u w:val="single"/>
        </w:rPr>
        <w:fldChar w:fldCharType="end"/>
      </w:r>
      <w:r w:rsidRPr="00D85E8F">
        <w:t xml:space="preserve"> hereof. In the case of clause (c), such transferee shall, unless otherwise agreed by the Company, also execute a power of attorney and mandatary in favour of such Shareholder, in form and substance satisfactory to the Company, to vote and exercise all voting, consent and similar rights of the transferee and/or sign any shareholder consents or amendments to shareholder agreements, in each case, with respect to all of the Transfer Shares held by the transferee.</w:t>
      </w:r>
    </w:p>
    <w:p w14:paraId="30B5C040" w14:textId="606E87AF" w:rsidR="008D18B0" w:rsidRPr="00D85E8F" w:rsidRDefault="00746EE1" w:rsidP="00031F42">
      <w:pPr>
        <w:pStyle w:val="StandardL2"/>
        <w:rPr>
          <w:vanish/>
          <w:specVanish/>
        </w:rPr>
      </w:pPr>
      <w:r w:rsidRPr="00D85E8F">
        <w:t>Exempted Offerings</w:t>
      </w:r>
    </w:p>
    <w:p w14:paraId="479D1EF5" w14:textId="4511D9A7" w:rsidR="008D18B0" w:rsidRPr="00D85E8F" w:rsidRDefault="00746EE1" w:rsidP="0001168B">
      <w:pPr>
        <w:pStyle w:val="OHHpara"/>
      </w:pPr>
      <w:r w:rsidRPr="00D85E8F">
        <w:t xml:space="preserve">. Notwithstanding anything to the contrary herein, the provisions of </w:t>
      </w:r>
      <w:r w:rsidRPr="00D85E8F">
        <w:rPr>
          <w:u w:val="single"/>
        </w:rPr>
        <w:t>Section </w:t>
      </w:r>
      <w:r w:rsidR="00C94F1A">
        <w:rPr>
          <w:u w:val="single"/>
        </w:rPr>
        <w:fldChar w:fldCharType="begin"/>
      </w:r>
      <w:r w:rsidR="00C94F1A">
        <w:rPr>
          <w:u w:val="single"/>
        </w:rPr>
        <w:instrText xml:space="preserve"> REF _Ref219922871 \w \h </w:instrText>
      </w:r>
      <w:r w:rsidR="00C94F1A">
        <w:rPr>
          <w:u w:val="single"/>
        </w:rPr>
      </w:r>
      <w:r w:rsidR="00C94F1A">
        <w:rPr>
          <w:u w:val="single"/>
        </w:rPr>
        <w:fldChar w:fldCharType="separate"/>
      </w:r>
      <w:r w:rsidR="009A649F">
        <w:rPr>
          <w:u w:val="single"/>
        </w:rPr>
        <w:t>2</w:t>
      </w:r>
      <w:r w:rsidR="00C94F1A">
        <w:rPr>
          <w:u w:val="single"/>
        </w:rPr>
        <w:fldChar w:fldCharType="end"/>
      </w:r>
      <w:r w:rsidRPr="00D85E8F">
        <w:t xml:space="preserve"> shall not apply to the sale of any Transfer Shares (a) to the public in an offering pursuant to an effective registration statement under the Securities Act of 1933, as amended, or a prospectus filed with any Canadian securities regulatory authorities; or (b) pursuant to a Liquidation Event or Deemed Liquidation Event.</w:t>
      </w:r>
    </w:p>
    <w:p w14:paraId="71B97052" w14:textId="0B582AB4" w:rsidR="008D18B0" w:rsidRPr="00D85E8F" w:rsidRDefault="00746EE1" w:rsidP="00031F42">
      <w:pPr>
        <w:pStyle w:val="StandardL2"/>
        <w:rPr>
          <w:vanish/>
          <w:specVanish/>
        </w:rPr>
      </w:pPr>
      <w:r w:rsidRPr="00D85E8F">
        <w:t>Prohibited Transferees</w:t>
      </w:r>
    </w:p>
    <w:p w14:paraId="7216F964" w14:textId="77777777" w:rsidR="008D18B0" w:rsidRPr="00D85E8F" w:rsidRDefault="00746EE1" w:rsidP="0001168B">
      <w:pPr>
        <w:pStyle w:val="OHHpara"/>
      </w:pPr>
      <w:r w:rsidRPr="00D85E8F">
        <w:t xml:space="preserve">. Notwithstanding anything to the contrary herein: (a) no Shareholder shall transfer any Capital Shares to any Competitor; and (b) no Shareholder (other than a Major Investor) shall transfer any Capital Shares without the prior consent of the Board, such consent not to be unreasonably withheld, conditioned or delayed; provided, that the Board may withhold such consent for any legitimate corporate purpose, as determined by the Board. Examples of the basis for the Board to withhold its consent include (i) if such transfer is to a customer, distributor or supplier of the Company, </w:t>
      </w:r>
      <w:r w:rsidRPr="00D85E8F">
        <w:rPr>
          <w:lang w:val="en-US"/>
        </w:rPr>
        <w:t>if the Board should determine that</w:t>
      </w:r>
      <w:r w:rsidRPr="00D85E8F">
        <w:t xml:space="preserve"> such transfer would result in such customer, distributor or supplier receiving information that would place the Company at a competitive disadvantage with respect to such customer, distributor or supplier, (ii) if such transfer is facilitated in any manner by any public posting, message board, trading portal, internet site, or similar method of communication, including any trading portal or internet site intended to facilitate secondary transfers of securities; (iii) if such transfer is to be effected in a brokered transaction; (iv) if such transfer represents a transfer of less than all of the shares then held by the Shareholder and </w:t>
      </w:r>
      <w:r>
        <w:t>their</w:t>
      </w:r>
      <w:r w:rsidRPr="00D85E8F">
        <w:t xml:space="preserve"> Affiliates </w:t>
      </w:r>
      <w:r>
        <w:t xml:space="preserve">and Associates </w:t>
      </w:r>
      <w:r w:rsidRPr="00D85E8F">
        <w:t>or is to be made to more than a single transferee; or (v) if such transfer would result in the loss of any federal, provincial or state securities law exemption relied upon by the Company in connection with the initial issuance of such shares or the issuance of any other securities.</w:t>
      </w:r>
    </w:p>
    <w:p w14:paraId="766A580D" w14:textId="506B04F8" w:rsidR="008D18B0" w:rsidRPr="00D85E8F" w:rsidRDefault="00746EE1" w:rsidP="00031F42">
      <w:pPr>
        <w:pStyle w:val="StandardL2"/>
        <w:rPr>
          <w:vanish/>
          <w:specVanish/>
        </w:rPr>
      </w:pPr>
      <w:r w:rsidRPr="00D85E8F">
        <w:t>Articles</w:t>
      </w:r>
    </w:p>
    <w:p w14:paraId="68C0EC1F" w14:textId="77777777" w:rsidR="008D18B0" w:rsidRPr="00D85E8F" w:rsidRDefault="00746EE1" w:rsidP="0001168B">
      <w:pPr>
        <w:pStyle w:val="OHHpara"/>
        <w:rPr>
          <w:b/>
        </w:rPr>
      </w:pPr>
      <w:r w:rsidRPr="00D85E8F">
        <w:t>. For greater certainty, any transfer of Capital Shares permitted pursuant to this Agreement shall not require additional approval of the Board or the Shareholders pursuant to the Articles, provided that all transfers of Capital Shares must be made in accordance with applicable securities laws and must not cause the Company to lose any federal, provincial or state securities law exemption relied upon by the Company in connection with the initial issuance of such Capital Shares.</w:t>
      </w:r>
    </w:p>
    <w:p w14:paraId="353E5FF4" w14:textId="0B38E3A4" w:rsidR="0018153A" w:rsidRPr="0018153A" w:rsidRDefault="00746EE1" w:rsidP="0018153A">
      <w:pPr>
        <w:pStyle w:val="StandardL1"/>
        <w:rPr>
          <w:vanish/>
          <w:specVanish/>
        </w:rPr>
      </w:pPr>
      <w:bookmarkStart w:id="20" w:name="_Ref219923959"/>
      <w:r w:rsidRPr="00D85E8F">
        <w:t>Legend</w:t>
      </w:r>
      <w:r>
        <w:t>.</w:t>
      </w:r>
      <w:bookmarkEnd w:id="20"/>
      <w:r w:rsidRPr="00D85E8F">
        <w:t xml:space="preserve"> </w:t>
      </w:r>
    </w:p>
    <w:p w14:paraId="4EFA7814" w14:textId="19C16D1E" w:rsidR="008D18B0" w:rsidRPr="00D85E8F" w:rsidRDefault="00746EE1" w:rsidP="0018153A">
      <w:pPr>
        <w:pStyle w:val="OHHpara"/>
      </w:pPr>
      <w:r>
        <w:t xml:space="preserve"> </w:t>
      </w:r>
      <w:r w:rsidRPr="00D85E8F">
        <w:t xml:space="preserve">Each certificate, instrument, or book entry representing Capital Shares held by the Shareholders or issued to any permitted transferee in connection with a transfer </w:t>
      </w:r>
      <w:r w:rsidRPr="0018153A">
        <w:t>permitted</w:t>
      </w:r>
      <w:r w:rsidRPr="00D85E8F">
        <w:t xml:space="preserve"> by this </w:t>
      </w:r>
      <w:r w:rsidRPr="0018153A">
        <w:t>Agreement</w:t>
      </w:r>
      <w:r w:rsidRPr="00D85E8F">
        <w:t xml:space="preserve"> shall be notated with the following legend:</w:t>
      </w:r>
    </w:p>
    <w:p w14:paraId="79DD675C" w14:textId="06D682CE" w:rsidR="008D18B0" w:rsidRPr="00D85E8F" w:rsidRDefault="00746EE1" w:rsidP="00E65EDC">
      <w:pPr>
        <w:pStyle w:val="OHHLR"/>
      </w:pPr>
      <w:r>
        <w:t>“</w:t>
      </w:r>
      <w:r w:rsidRPr="00D85E8F">
        <w:rPr>
          <w:lang w:val="en-US"/>
        </w:rPr>
        <w:t>THE SALE, PLEDGE, HYPOTHECATION OR TRANSFER OF THE SECURITIES REPRESENTED HEREBY IS SUBJECT TO, AND IN CERTAIN CASES PROHIBITED BY, THE TERMS AND CONDITIONS OF A CERTAIN RIGHT OF FIRST REFUSAL AND CO-SALE AGREEMENT BY AND AMONG THE SHAREHOLDER, THE</w:t>
      </w:r>
      <w:r w:rsidRPr="00D85E8F">
        <w:rPr>
          <w:b/>
          <w:bCs/>
          <w:lang w:val="en-US"/>
        </w:rPr>
        <w:t xml:space="preserve"> </w:t>
      </w:r>
      <w:r w:rsidRPr="00D85E8F">
        <w:rPr>
          <w:lang w:val="en-US"/>
        </w:rPr>
        <w:t xml:space="preserve">COMPANY AND CERTAIN OTHER HOLDERS OF SHARES IN THE CAPITAL OF THE COMPANY, AS MAY BE AMENDED, RESTATED AND REPLACED FROM TIME TO TIME. A COPY OF SUCH AGREEMENT MAY BE OBTAINED UPON WRITTEN REQUEST TO THE COMPANY. </w:t>
      </w:r>
      <w:r w:rsidRPr="0080306A">
        <w:t xml:space="preserve">SUCH AGREEMENT, TOGETHER WITH THE VOTING AGREEMENT BETWEEN THE </w:t>
      </w:r>
      <w:r w:rsidRPr="0080306A">
        <w:rPr>
          <w:lang w:val="en-US"/>
        </w:rPr>
        <w:t xml:space="preserve">COMPANY </w:t>
      </w:r>
      <w:r w:rsidRPr="0080306A">
        <w:t xml:space="preserve">AND ITS SHAREHOLDERS, AS MAY BE AMENDED, RESTATED AND REPLACED FROM TIME TO TIME, IS A UNANIMOUS SHAREHOLDER AGREEMENT FOR THE PURPOSES OF THE </w:t>
      </w:r>
      <w:r w:rsidRPr="0080306A">
        <w:rPr>
          <w:i/>
          <w:lang w:val="en-US"/>
        </w:rPr>
        <w:t>CANADA BUSINESS CORPORATIONS</w:t>
      </w:r>
      <w:r w:rsidR="0080306A" w:rsidRPr="0080306A">
        <w:rPr>
          <w:i/>
          <w:lang w:val="en-US"/>
        </w:rPr>
        <w:t xml:space="preserve"> ACT</w:t>
      </w:r>
      <w:r w:rsidR="00464819" w:rsidRPr="0080306A">
        <w:rPr>
          <w:i/>
          <w:lang w:val="en-US"/>
        </w:rPr>
        <w:t>.</w:t>
      </w:r>
      <w:r w:rsidRPr="0080306A">
        <w:rPr>
          <w:lang w:val="en-US"/>
        </w:rPr>
        <w:t>”</w:t>
      </w:r>
    </w:p>
    <w:p w14:paraId="3DD33B4B" w14:textId="6494E254" w:rsidR="008D18B0" w:rsidRPr="00D85E8F" w:rsidRDefault="00746EE1" w:rsidP="00E65EDC">
      <w:pPr>
        <w:pStyle w:val="OHHpara"/>
      </w:pPr>
      <w:r w:rsidRPr="00D85E8F">
        <w:t xml:space="preserve">The Company may instruct its transfer agent to impose transfer restrictions on the shares represented by certificates, instruments or book entries </w:t>
      </w:r>
      <w:r w:rsidRPr="00D85E8F">
        <w:rPr>
          <w:iCs/>
        </w:rPr>
        <w:t xml:space="preserve">notated </w:t>
      </w:r>
      <w:r w:rsidRPr="00D85E8F">
        <w:t xml:space="preserve">with the legend referred to in this </w:t>
      </w:r>
      <w:r w:rsidRPr="00D85E8F">
        <w:rPr>
          <w:u w:val="single"/>
        </w:rPr>
        <w:t>Section </w:t>
      </w:r>
      <w:r w:rsidR="00C94F1A">
        <w:rPr>
          <w:u w:val="single"/>
        </w:rPr>
        <w:fldChar w:fldCharType="begin"/>
      </w:r>
      <w:r w:rsidR="00C94F1A">
        <w:rPr>
          <w:u w:val="single"/>
        </w:rPr>
        <w:instrText xml:space="preserve"> REF _Ref219923959 \w \h </w:instrText>
      </w:r>
      <w:r w:rsidR="00C94F1A">
        <w:rPr>
          <w:u w:val="single"/>
        </w:rPr>
      </w:r>
      <w:r w:rsidR="00C94F1A">
        <w:rPr>
          <w:u w:val="single"/>
        </w:rPr>
        <w:fldChar w:fldCharType="separate"/>
      </w:r>
      <w:r w:rsidR="009A649F">
        <w:rPr>
          <w:u w:val="single"/>
        </w:rPr>
        <w:t>4</w:t>
      </w:r>
      <w:r w:rsidR="00C94F1A">
        <w:rPr>
          <w:u w:val="single"/>
        </w:rPr>
        <w:fldChar w:fldCharType="end"/>
      </w:r>
      <w:r w:rsidRPr="00D85E8F">
        <w:t xml:space="preserve"> to enforce the provisions of this Agreement, and the Company shall promptly do so. The legend shall be removed upon termination of this Agreement at the request of the Shareholder.</w:t>
      </w:r>
    </w:p>
    <w:p w14:paraId="6B968449" w14:textId="11E983F4" w:rsidR="008D18B0" w:rsidRPr="00D85E8F" w:rsidRDefault="00746EE1" w:rsidP="00031F42">
      <w:pPr>
        <w:pStyle w:val="StandardL1"/>
        <w:rPr>
          <w:szCs w:val="24"/>
        </w:rPr>
      </w:pPr>
      <w:bookmarkStart w:id="21" w:name="_Ref219923966"/>
      <w:r w:rsidRPr="00D85E8F">
        <w:t>Lock-Up</w:t>
      </w:r>
      <w:r w:rsidRPr="00D85E8F">
        <w:rPr>
          <w:szCs w:val="24"/>
        </w:rPr>
        <w:t>.</w:t>
      </w:r>
      <w:bookmarkEnd w:id="21"/>
    </w:p>
    <w:p w14:paraId="085DCEC6" w14:textId="34AA862C" w:rsidR="008D18B0" w:rsidRPr="00D85E8F" w:rsidRDefault="00746EE1" w:rsidP="00031F42">
      <w:pPr>
        <w:pStyle w:val="StandardL2"/>
        <w:rPr>
          <w:vanish/>
          <w:specVanish/>
        </w:rPr>
      </w:pPr>
      <w:bookmarkStart w:id="22" w:name="_Ref219923984"/>
      <w:r w:rsidRPr="00D85E8F">
        <w:t>Agreement to Lock-Up</w:t>
      </w:r>
      <w:bookmarkEnd w:id="22"/>
    </w:p>
    <w:p w14:paraId="11D224ED" w14:textId="61A4F21C" w:rsidR="008D18B0" w:rsidRPr="00D85E8F" w:rsidRDefault="00746EE1" w:rsidP="008D18B0">
      <w:pPr>
        <w:spacing w:after="240"/>
        <w:jc w:val="both"/>
        <w:rPr>
          <w:szCs w:val="24"/>
        </w:rPr>
      </w:pPr>
      <w:r w:rsidRPr="00D85E8F">
        <w:rPr>
          <w:szCs w:val="24"/>
        </w:rPr>
        <w:t>. Each Shareholder shall not, without the prior written consent of the managing underwriter, during the period commencing on the date of the final prospectus relating to the Company</w:t>
      </w:r>
      <w:r>
        <w:rPr>
          <w:szCs w:val="24"/>
        </w:rPr>
        <w:t>’</w:t>
      </w:r>
      <w:r w:rsidRPr="00D85E8F">
        <w:rPr>
          <w:szCs w:val="24"/>
        </w:rPr>
        <w:t xml:space="preserve">s initial public offering (the </w:t>
      </w:r>
      <w:r>
        <w:rPr>
          <w:szCs w:val="24"/>
        </w:rPr>
        <w:t>“</w:t>
      </w:r>
      <w:r w:rsidRPr="00D85E8F">
        <w:rPr>
          <w:b/>
          <w:bCs/>
          <w:szCs w:val="24"/>
        </w:rPr>
        <w:t>IPO</w:t>
      </w:r>
      <w:r>
        <w:rPr>
          <w:szCs w:val="24"/>
        </w:rPr>
        <w:t>”</w:t>
      </w:r>
      <w:r w:rsidRPr="00D85E8F">
        <w:rPr>
          <w:szCs w:val="24"/>
        </w:rPr>
        <w:t>), the registration by the Company of Common Shares or any other equity securities on a registration statement (other than a Form S-8) and ending on the date specified by the managing underwriter or the Company, as applicable (such period not to exceed 180 days</w:t>
      </w:r>
      <w:r w:rsidRPr="00D85E8F">
        <w:rPr>
          <w:w w:val="0"/>
          <w:szCs w:val="24"/>
        </w:rPr>
        <w:t xml:space="preserve">, </w:t>
      </w:r>
      <w:r w:rsidRPr="00D85E8F">
        <w:rPr>
          <w:color w:val="000000"/>
          <w:szCs w:val="24"/>
        </w:rPr>
        <w:t>or such other period as may be requested by the Company or an underwriter to accommodate regulatory restrictions on (1) the publication or other distribution of research reports and (2) analyst recommendations and opinions, including the restrictions contained in applicable FINRA rules, or any successor provisions or amendments thereto)</w:t>
      </w:r>
      <w:r w:rsidRPr="00D85E8F">
        <w:rPr>
          <w:w w:val="0"/>
          <w:szCs w:val="24"/>
        </w:rPr>
        <w:t xml:space="preserve">, </w:t>
      </w:r>
      <w:r w:rsidRPr="00D85E8F">
        <w:rPr>
          <w:szCs w:val="24"/>
        </w:rPr>
        <w:t xml:space="preserve">(a) lend; offer; pledge; sell; contract to sell; sell any option or contract to purchase; purchase any option or contract to sell, grant any option, right or warrant to purchase; or otherwise transfer or dispose of, directly or indirectly, any Capital Shares held or (b) enter into any swap or other arrangement that transfers to another, in whole or in part, any of the economic consequences of ownership of the Capital Shares, whether any such transaction described in clause (a) or (b) above is to be settled by delivery of Capital Shares or other securities, in cash or otherwise. The foregoing provisions of this </w:t>
      </w:r>
      <w:r w:rsidRPr="00D85E8F">
        <w:rPr>
          <w:szCs w:val="24"/>
          <w:u w:val="single"/>
        </w:rPr>
        <w:t>Section </w:t>
      </w:r>
      <w:r w:rsidR="00C94F1A">
        <w:rPr>
          <w:szCs w:val="24"/>
          <w:u w:val="single"/>
        </w:rPr>
        <w:fldChar w:fldCharType="begin"/>
      </w:r>
      <w:r w:rsidR="00C94F1A">
        <w:rPr>
          <w:szCs w:val="24"/>
          <w:u w:val="single"/>
        </w:rPr>
        <w:instrText xml:space="preserve"> REF _Ref219923966 \w \h </w:instrText>
      </w:r>
      <w:r w:rsidR="00C94F1A">
        <w:rPr>
          <w:szCs w:val="24"/>
          <w:u w:val="single"/>
        </w:rPr>
      </w:r>
      <w:r w:rsidR="00C94F1A">
        <w:rPr>
          <w:szCs w:val="24"/>
          <w:u w:val="single"/>
        </w:rPr>
        <w:fldChar w:fldCharType="separate"/>
      </w:r>
      <w:r w:rsidR="009A649F">
        <w:rPr>
          <w:szCs w:val="24"/>
          <w:u w:val="single"/>
        </w:rPr>
        <w:t>5</w:t>
      </w:r>
      <w:r w:rsidR="00C94F1A">
        <w:rPr>
          <w:szCs w:val="24"/>
          <w:u w:val="single"/>
        </w:rPr>
        <w:fldChar w:fldCharType="end"/>
      </w:r>
      <w:r w:rsidRPr="00D85E8F">
        <w:rPr>
          <w:szCs w:val="24"/>
        </w:rPr>
        <w:t xml:space="preserve"> shall not apply to the sale of any shares to an underwriter pursuant to an underwriting agreement. The Company</w:t>
      </w:r>
      <w:r>
        <w:rPr>
          <w:szCs w:val="24"/>
        </w:rPr>
        <w:t>’</w:t>
      </w:r>
      <w:r w:rsidRPr="00D85E8F">
        <w:rPr>
          <w:szCs w:val="24"/>
        </w:rPr>
        <w:t>s underwriters are intended third</w:t>
      </w:r>
      <w:r w:rsidRPr="00D85E8F">
        <w:rPr>
          <w:szCs w:val="24"/>
        </w:rPr>
        <w:noBreakHyphen/>
        <w:t xml:space="preserve">party beneficiaries of this </w:t>
      </w:r>
      <w:r w:rsidRPr="00D85E8F">
        <w:rPr>
          <w:szCs w:val="24"/>
          <w:u w:val="single"/>
        </w:rPr>
        <w:t>Section </w:t>
      </w:r>
      <w:r w:rsidR="00C94F1A">
        <w:rPr>
          <w:szCs w:val="24"/>
          <w:u w:val="single"/>
        </w:rPr>
        <w:fldChar w:fldCharType="begin"/>
      </w:r>
      <w:r w:rsidR="00C94F1A">
        <w:rPr>
          <w:szCs w:val="24"/>
          <w:u w:val="single"/>
        </w:rPr>
        <w:instrText xml:space="preserve"> REF _Ref219923966 \w \h </w:instrText>
      </w:r>
      <w:r w:rsidR="00C94F1A">
        <w:rPr>
          <w:szCs w:val="24"/>
          <w:u w:val="single"/>
        </w:rPr>
      </w:r>
      <w:r w:rsidR="00C94F1A">
        <w:rPr>
          <w:szCs w:val="24"/>
          <w:u w:val="single"/>
        </w:rPr>
        <w:fldChar w:fldCharType="separate"/>
      </w:r>
      <w:r w:rsidR="009A649F">
        <w:rPr>
          <w:szCs w:val="24"/>
          <w:u w:val="single"/>
        </w:rPr>
        <w:t>5</w:t>
      </w:r>
      <w:r w:rsidR="00C94F1A">
        <w:rPr>
          <w:szCs w:val="24"/>
          <w:u w:val="single"/>
        </w:rPr>
        <w:fldChar w:fldCharType="end"/>
      </w:r>
      <w:r w:rsidRPr="00D85E8F">
        <w:rPr>
          <w:szCs w:val="24"/>
        </w:rPr>
        <w:t xml:space="preserve"> and shall have the right, power and authority to enforce the provisions hereof as though they were a party hereto. Each Shareholder shall execute such agreements as may be reasonably requested by the underwriters that are consistent with this </w:t>
      </w:r>
      <w:r w:rsidRPr="00D85E8F">
        <w:rPr>
          <w:szCs w:val="24"/>
          <w:u w:val="single"/>
        </w:rPr>
        <w:t>Section </w:t>
      </w:r>
      <w:r w:rsidR="00C94F1A">
        <w:rPr>
          <w:szCs w:val="24"/>
          <w:u w:val="single"/>
        </w:rPr>
        <w:fldChar w:fldCharType="begin"/>
      </w:r>
      <w:r w:rsidR="00C94F1A">
        <w:rPr>
          <w:szCs w:val="24"/>
          <w:u w:val="single"/>
        </w:rPr>
        <w:instrText xml:space="preserve"> REF _Ref219923966 \w \h </w:instrText>
      </w:r>
      <w:r w:rsidR="00C94F1A">
        <w:rPr>
          <w:szCs w:val="24"/>
          <w:u w:val="single"/>
        </w:rPr>
      </w:r>
      <w:r w:rsidR="00C94F1A">
        <w:rPr>
          <w:szCs w:val="24"/>
          <w:u w:val="single"/>
        </w:rPr>
        <w:fldChar w:fldCharType="separate"/>
      </w:r>
      <w:r w:rsidR="009A649F">
        <w:rPr>
          <w:szCs w:val="24"/>
          <w:u w:val="single"/>
        </w:rPr>
        <w:t>5</w:t>
      </w:r>
      <w:r w:rsidR="00C94F1A">
        <w:rPr>
          <w:szCs w:val="24"/>
          <w:u w:val="single"/>
        </w:rPr>
        <w:fldChar w:fldCharType="end"/>
      </w:r>
      <w:r w:rsidRPr="00D85E8F">
        <w:rPr>
          <w:szCs w:val="24"/>
        </w:rPr>
        <w:t xml:space="preserve"> or that are necessary to give further effect thereto. In the event </w:t>
      </w:r>
      <w:r w:rsidRPr="00D85E8F">
        <w:rPr>
          <w:szCs w:val="24"/>
          <w:lang w:val="en-US"/>
        </w:rPr>
        <w:t xml:space="preserve">a </w:t>
      </w:r>
      <w:r w:rsidRPr="00D85E8F">
        <w:rPr>
          <w:szCs w:val="24"/>
        </w:rPr>
        <w:t xml:space="preserve">Shareholder </w:t>
      </w:r>
      <w:r w:rsidRPr="00D85E8F">
        <w:rPr>
          <w:szCs w:val="24"/>
          <w:lang w:val="en-US"/>
        </w:rPr>
        <w:t xml:space="preserve">is or becomes party to a lock-up or market standoff agreement with the Company or any third party beneficiary of this </w:t>
      </w:r>
      <w:r w:rsidRPr="00D85E8F">
        <w:rPr>
          <w:szCs w:val="24"/>
          <w:u w:val="single"/>
          <w:lang w:val="en-US"/>
        </w:rPr>
        <w:t xml:space="preserve">Section </w:t>
      </w:r>
      <w:r w:rsidR="00C94F1A">
        <w:rPr>
          <w:szCs w:val="24"/>
          <w:u w:val="single"/>
          <w:lang w:val="en-US"/>
        </w:rPr>
        <w:fldChar w:fldCharType="begin"/>
      </w:r>
      <w:r w:rsidR="00C94F1A">
        <w:rPr>
          <w:szCs w:val="24"/>
          <w:u w:val="single"/>
          <w:lang w:val="en-US"/>
        </w:rPr>
        <w:instrText xml:space="preserve"> REF _Ref219923984 \w \h </w:instrText>
      </w:r>
      <w:r w:rsidR="00C94F1A">
        <w:rPr>
          <w:szCs w:val="24"/>
          <w:u w:val="single"/>
          <w:lang w:val="en-US"/>
        </w:rPr>
      </w:r>
      <w:r w:rsidR="00C94F1A">
        <w:rPr>
          <w:szCs w:val="24"/>
          <w:u w:val="single"/>
          <w:lang w:val="en-US"/>
        </w:rPr>
        <w:fldChar w:fldCharType="separate"/>
      </w:r>
      <w:r w:rsidR="009A649F">
        <w:rPr>
          <w:szCs w:val="24"/>
          <w:u w:val="single"/>
          <w:lang w:val="en-US"/>
        </w:rPr>
        <w:t>5.1</w:t>
      </w:r>
      <w:r w:rsidR="00C94F1A">
        <w:rPr>
          <w:szCs w:val="24"/>
          <w:u w:val="single"/>
          <w:lang w:val="en-US"/>
        </w:rPr>
        <w:fldChar w:fldCharType="end"/>
      </w:r>
      <w:r w:rsidR="00C94F1A">
        <w:rPr>
          <w:szCs w:val="24"/>
          <w:u w:val="single"/>
          <w:lang w:val="en-US"/>
        </w:rPr>
        <w:t xml:space="preserve"> </w:t>
      </w:r>
      <w:r w:rsidRPr="00D85E8F">
        <w:rPr>
          <w:szCs w:val="24"/>
          <w:lang w:val="en-US"/>
        </w:rPr>
        <w:t xml:space="preserve">that contains terms that are more restrictive to the </w:t>
      </w:r>
      <w:r w:rsidRPr="00D85E8F">
        <w:rPr>
          <w:szCs w:val="24"/>
        </w:rPr>
        <w:t>Shareholder</w:t>
      </w:r>
      <w:r w:rsidRPr="00D85E8F">
        <w:rPr>
          <w:szCs w:val="24"/>
          <w:lang w:val="en-US"/>
        </w:rPr>
        <w:t xml:space="preserve">, the </w:t>
      </w:r>
      <w:r w:rsidRPr="00D85E8F">
        <w:rPr>
          <w:szCs w:val="24"/>
        </w:rPr>
        <w:t xml:space="preserve">Shareholder </w:t>
      </w:r>
      <w:r w:rsidRPr="00D85E8F">
        <w:rPr>
          <w:szCs w:val="24"/>
          <w:lang w:val="en-US"/>
        </w:rPr>
        <w:t xml:space="preserve">agrees that the </w:t>
      </w:r>
      <w:r w:rsidRPr="00D85E8F">
        <w:rPr>
          <w:szCs w:val="24"/>
        </w:rPr>
        <w:t>Shareholder</w:t>
      </w:r>
      <w:r w:rsidRPr="00D85E8F">
        <w:rPr>
          <w:szCs w:val="24"/>
          <w:lang w:val="en-US"/>
        </w:rPr>
        <w:t xml:space="preserve"> shall be subject to the more restrictive terms and compliance therewith shall be deemed compliance herewith</w:t>
      </w:r>
      <w:r w:rsidRPr="00D85E8F">
        <w:rPr>
          <w:szCs w:val="24"/>
        </w:rPr>
        <w:t>.</w:t>
      </w:r>
    </w:p>
    <w:p w14:paraId="45DF44E8" w14:textId="0CEA04ED" w:rsidR="008D18B0" w:rsidRPr="00D85E8F" w:rsidRDefault="00746EE1" w:rsidP="00031F42">
      <w:pPr>
        <w:pStyle w:val="StandardL2"/>
        <w:rPr>
          <w:vanish/>
          <w:specVanish/>
        </w:rPr>
      </w:pPr>
      <w:r w:rsidRPr="00D85E8F">
        <w:t>Stop Transfer Instructions</w:t>
      </w:r>
    </w:p>
    <w:p w14:paraId="21634396" w14:textId="77777777" w:rsidR="008D18B0" w:rsidRPr="00D85E8F" w:rsidRDefault="00746EE1" w:rsidP="008D18B0">
      <w:pPr>
        <w:spacing w:after="240"/>
        <w:jc w:val="both"/>
        <w:rPr>
          <w:szCs w:val="24"/>
        </w:rPr>
      </w:pPr>
      <w:r w:rsidRPr="00D85E8F">
        <w:rPr>
          <w:szCs w:val="24"/>
        </w:rPr>
        <w:t>. In order to enforce the foregoing covenant, the Company may impose stop-transfer instructions with respect to the Capital Shares of each Shareholder (and transferees and assignees thereof) until the end of such restricted period.</w:t>
      </w:r>
    </w:p>
    <w:p w14:paraId="78249A05" w14:textId="08CBC1C2" w:rsidR="008D18B0" w:rsidRPr="00D85E8F" w:rsidRDefault="00746EE1" w:rsidP="00031F42">
      <w:pPr>
        <w:pStyle w:val="StandardL2"/>
        <w:rPr>
          <w:vanish/>
          <w:specVanish/>
        </w:rPr>
      </w:pPr>
      <w:r w:rsidRPr="00D85E8F">
        <w:t>Survival</w:t>
      </w:r>
    </w:p>
    <w:p w14:paraId="2F35AB6D" w14:textId="7BB34EE6" w:rsidR="008D18B0" w:rsidRPr="00D85E8F" w:rsidRDefault="00746EE1" w:rsidP="008D18B0">
      <w:pPr>
        <w:spacing w:after="240"/>
        <w:jc w:val="both"/>
        <w:rPr>
          <w:szCs w:val="24"/>
        </w:rPr>
      </w:pPr>
      <w:r w:rsidRPr="00D85E8F">
        <w:rPr>
          <w:szCs w:val="24"/>
        </w:rPr>
        <w:t xml:space="preserve">. Unless and only to the extent otherwise superseded by an underwriting agreement entered into in connection with an IPO, the obligations of the Shareholders under this </w:t>
      </w:r>
      <w:r w:rsidRPr="00D85E8F">
        <w:rPr>
          <w:szCs w:val="24"/>
          <w:u w:val="single"/>
        </w:rPr>
        <w:t xml:space="preserve">Section </w:t>
      </w:r>
      <w:r w:rsidR="00C94F1A">
        <w:rPr>
          <w:szCs w:val="24"/>
          <w:u w:val="single"/>
        </w:rPr>
        <w:fldChar w:fldCharType="begin"/>
      </w:r>
      <w:r w:rsidR="00C94F1A">
        <w:rPr>
          <w:szCs w:val="24"/>
          <w:u w:val="single"/>
        </w:rPr>
        <w:instrText xml:space="preserve"> REF _Ref219923966 \w \h </w:instrText>
      </w:r>
      <w:r w:rsidR="00C94F1A">
        <w:rPr>
          <w:szCs w:val="24"/>
          <w:u w:val="single"/>
        </w:rPr>
      </w:r>
      <w:r w:rsidR="00C94F1A">
        <w:rPr>
          <w:szCs w:val="24"/>
          <w:u w:val="single"/>
        </w:rPr>
        <w:fldChar w:fldCharType="separate"/>
      </w:r>
      <w:r w:rsidR="009A649F">
        <w:rPr>
          <w:szCs w:val="24"/>
          <w:u w:val="single"/>
        </w:rPr>
        <w:t>5</w:t>
      </w:r>
      <w:r w:rsidR="00C94F1A">
        <w:rPr>
          <w:szCs w:val="24"/>
          <w:u w:val="single"/>
        </w:rPr>
        <w:fldChar w:fldCharType="end"/>
      </w:r>
      <w:r w:rsidRPr="00D85E8F">
        <w:rPr>
          <w:szCs w:val="24"/>
        </w:rPr>
        <w:t xml:space="preserve"> shall survive the termination of this Agreement or any provision(s) of this Agreement.</w:t>
      </w:r>
    </w:p>
    <w:p w14:paraId="38FE46F2" w14:textId="4677E861" w:rsidR="008D18B0" w:rsidRPr="00D85E8F" w:rsidRDefault="00746EE1" w:rsidP="00031F42">
      <w:pPr>
        <w:pStyle w:val="StandardL1"/>
        <w:rPr>
          <w:szCs w:val="24"/>
        </w:rPr>
      </w:pPr>
      <w:r w:rsidRPr="00D85E8F">
        <w:t>Miscellaneous</w:t>
      </w:r>
      <w:r w:rsidRPr="00D85E8F">
        <w:rPr>
          <w:szCs w:val="24"/>
        </w:rPr>
        <w:t>.</w:t>
      </w:r>
    </w:p>
    <w:p w14:paraId="0DF47D4C" w14:textId="0BD4D1CC" w:rsidR="008D18B0" w:rsidRPr="00D85E8F" w:rsidRDefault="00746EE1" w:rsidP="00031F42">
      <w:pPr>
        <w:pStyle w:val="StandardL2"/>
        <w:rPr>
          <w:vanish/>
          <w:specVanish/>
        </w:rPr>
      </w:pPr>
      <w:bookmarkStart w:id="23" w:name="_Ref219924101"/>
      <w:r w:rsidRPr="00D85E8F">
        <w:t>Term</w:t>
      </w:r>
      <w:bookmarkEnd w:id="23"/>
    </w:p>
    <w:p w14:paraId="777775BE" w14:textId="6A778B0B" w:rsidR="008D18B0" w:rsidRPr="00D85E8F" w:rsidRDefault="00746EE1" w:rsidP="008D18B0">
      <w:pPr>
        <w:spacing w:after="240"/>
        <w:jc w:val="both"/>
        <w:rPr>
          <w:b/>
          <w:szCs w:val="24"/>
        </w:rPr>
      </w:pPr>
      <w:r w:rsidRPr="00D85E8F">
        <w:rPr>
          <w:bCs/>
          <w:iCs/>
          <w:szCs w:val="24"/>
        </w:rPr>
        <w:t>.</w:t>
      </w:r>
      <w:r w:rsidRPr="00D85E8F">
        <w:rPr>
          <w:szCs w:val="24"/>
        </w:rPr>
        <w:t xml:space="preserve"> This Agreement shall automatically terminate upon the earliest to occur of: (a) immediately prior to the consummation of the IPO; (b) the consummation of a Sale of the Company (as defined in the Voting Agreement) and, if applicable, distribution of proceeds to or in escrow for the benefit of the Shareholders in accordance with the Articles; and </w:t>
      </w:r>
      <w:r w:rsidRPr="00D85E8F">
        <w:t xml:space="preserve">(c) the termination of this Agreement in accordance with </w:t>
      </w:r>
      <w:r w:rsidRPr="00D85E8F">
        <w:rPr>
          <w:u w:val="single"/>
        </w:rPr>
        <w:t xml:space="preserve">Section </w:t>
      </w:r>
      <w:r w:rsidR="00C94F1A">
        <w:rPr>
          <w:u w:val="single"/>
        </w:rPr>
        <w:fldChar w:fldCharType="begin"/>
      </w:r>
      <w:r w:rsidR="00C94F1A">
        <w:rPr>
          <w:u w:val="single"/>
        </w:rPr>
        <w:instrText xml:space="preserve"> REF _Ref219924012 \w \h </w:instrText>
      </w:r>
      <w:r w:rsidR="00C94F1A">
        <w:rPr>
          <w:u w:val="single"/>
        </w:rPr>
      </w:r>
      <w:r w:rsidR="00C94F1A">
        <w:rPr>
          <w:u w:val="single"/>
        </w:rPr>
        <w:fldChar w:fldCharType="separate"/>
      </w:r>
      <w:r w:rsidR="009A649F">
        <w:rPr>
          <w:u w:val="single"/>
        </w:rPr>
        <w:t>6.9</w:t>
      </w:r>
      <w:r w:rsidR="00C94F1A">
        <w:rPr>
          <w:u w:val="single"/>
        </w:rPr>
        <w:fldChar w:fldCharType="end"/>
      </w:r>
      <w:r w:rsidRPr="00D85E8F">
        <w:t xml:space="preserve">. </w:t>
      </w:r>
      <w:r w:rsidRPr="00D85E8F">
        <w:rPr>
          <w:u w:val="single"/>
        </w:rPr>
        <w:t xml:space="preserve">Section </w:t>
      </w:r>
      <w:r w:rsidR="00C94F1A">
        <w:rPr>
          <w:u w:val="single"/>
        </w:rPr>
        <w:fldChar w:fldCharType="begin"/>
      </w:r>
      <w:r w:rsidR="00C94F1A">
        <w:rPr>
          <w:u w:val="single"/>
        </w:rPr>
        <w:instrText xml:space="preserve"> REF _Ref219923966 \w \h </w:instrText>
      </w:r>
      <w:r w:rsidR="00C94F1A">
        <w:rPr>
          <w:u w:val="single"/>
        </w:rPr>
      </w:r>
      <w:r w:rsidR="00C94F1A">
        <w:rPr>
          <w:u w:val="single"/>
        </w:rPr>
        <w:fldChar w:fldCharType="separate"/>
      </w:r>
      <w:r w:rsidR="009A649F">
        <w:rPr>
          <w:u w:val="single"/>
        </w:rPr>
        <w:t>5</w:t>
      </w:r>
      <w:r w:rsidR="00C94F1A">
        <w:rPr>
          <w:u w:val="single"/>
        </w:rPr>
        <w:fldChar w:fldCharType="end"/>
      </w:r>
      <w:r w:rsidRPr="00D85E8F">
        <w:t xml:space="preserve"> shall survive the termination of this Agreement.</w:t>
      </w:r>
    </w:p>
    <w:p w14:paraId="3CECEF83" w14:textId="7E8139ED" w:rsidR="008D18B0" w:rsidRPr="00D85E8F" w:rsidRDefault="00746EE1" w:rsidP="00031F42">
      <w:pPr>
        <w:pStyle w:val="StandardL2"/>
        <w:rPr>
          <w:vanish/>
          <w:specVanish/>
        </w:rPr>
      </w:pPr>
      <w:r w:rsidRPr="00D85E8F">
        <w:t>Share Split</w:t>
      </w:r>
    </w:p>
    <w:p w14:paraId="68AD473C" w14:textId="77777777" w:rsidR="008D18B0" w:rsidRPr="00D85E8F" w:rsidRDefault="00746EE1" w:rsidP="008D18B0">
      <w:pPr>
        <w:spacing w:after="240"/>
        <w:jc w:val="both"/>
        <w:rPr>
          <w:szCs w:val="24"/>
        </w:rPr>
      </w:pPr>
      <w:r w:rsidRPr="00D85E8F">
        <w:rPr>
          <w:szCs w:val="24"/>
        </w:rPr>
        <w:t>. All references to numbers of shares in this Agreement shall be appropriately adjusted to reflect any share dividend, split, combination or other recapitalization affecting the Capital Shares occurring after the date of this Agreement.</w:t>
      </w:r>
    </w:p>
    <w:p w14:paraId="5A92B00C" w14:textId="3E98297E" w:rsidR="008D18B0" w:rsidRPr="00D85E8F" w:rsidRDefault="00746EE1" w:rsidP="00031F42">
      <w:pPr>
        <w:pStyle w:val="StandardL2"/>
        <w:rPr>
          <w:vanish/>
          <w:specVanish/>
        </w:rPr>
      </w:pPr>
      <w:r w:rsidRPr="00D85E8F">
        <w:t>Ownership</w:t>
      </w:r>
    </w:p>
    <w:p w14:paraId="4878A1BD" w14:textId="77777777" w:rsidR="008D18B0" w:rsidRPr="00D85E8F" w:rsidRDefault="00746EE1" w:rsidP="008D18B0">
      <w:pPr>
        <w:spacing w:after="240"/>
        <w:jc w:val="both"/>
        <w:rPr>
          <w:szCs w:val="24"/>
        </w:rPr>
      </w:pPr>
      <w:r w:rsidRPr="00D85E8F">
        <w:rPr>
          <w:szCs w:val="24"/>
        </w:rPr>
        <w:t>. Each Common Holder represents and warrants that such Common Holder is the sole legal and beneficial owner of the Transfer Shares subject to this Agreement and that no other person or entity has any interest in such shares.</w:t>
      </w:r>
    </w:p>
    <w:p w14:paraId="56E1A048" w14:textId="6E7C8BEE" w:rsidR="008D18B0" w:rsidRPr="00D85E8F" w:rsidRDefault="00746EE1" w:rsidP="00031F42">
      <w:pPr>
        <w:pStyle w:val="StandardL2"/>
        <w:rPr>
          <w:vanish/>
          <w:specVanish/>
        </w:rPr>
      </w:pPr>
      <w:r w:rsidRPr="00D85E8F">
        <w:t>Dispute Resolution</w:t>
      </w:r>
    </w:p>
    <w:p w14:paraId="28CED515" w14:textId="65D86325" w:rsidR="008D18B0" w:rsidRPr="00D85E8F" w:rsidRDefault="00746EE1" w:rsidP="008D18B0">
      <w:pPr>
        <w:spacing w:after="240"/>
        <w:jc w:val="both"/>
      </w:pPr>
      <w:r w:rsidRPr="00D85E8F">
        <w:t xml:space="preserve">. The parties (a) irrevocably and unconditionally submit to the exclusive jurisdiction of the courts of the Province of </w:t>
      </w:r>
      <w:r w:rsidRPr="00464819">
        <w:t>[</w:t>
      </w:r>
      <w:r w:rsidR="00464819" w:rsidRPr="00464819">
        <w:t>Province</w:t>
      </w:r>
      <w:r w:rsidRPr="00464819">
        <w:t>]</w:t>
      </w:r>
      <w:r w:rsidRPr="00D85E8F">
        <w:rPr>
          <w:b/>
          <w:bCs/>
        </w:rPr>
        <w:t xml:space="preserve"> </w:t>
      </w:r>
      <w:r w:rsidRPr="00D85E8F">
        <w:t xml:space="preserve">for the purpose of any suit, action or other proceeding arising out of or based upon this Agreement, (b) agree not to commence any suit, action or other proceeding arising out of or based upon this Agreement except in the courts of the Province of </w:t>
      </w:r>
      <w:r w:rsidR="00464819" w:rsidRPr="00464819">
        <w:t>[Province]</w:t>
      </w:r>
      <w:r w:rsidRPr="00464819">
        <w:t>,</w:t>
      </w:r>
      <w:r w:rsidRPr="00D85E8F">
        <w:t xml:space="preserve"> and (c) waive, and agree not to assert, by way of motion, as a defence,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p>
    <w:p w14:paraId="516D8710" w14:textId="1D0B1936" w:rsidR="0018153A" w:rsidRPr="00464819" w:rsidRDefault="00746EE1" w:rsidP="0018153A">
      <w:pPr>
        <w:pStyle w:val="StandardL2"/>
        <w:rPr>
          <w:vanish/>
          <w:specVanish/>
        </w:rPr>
      </w:pPr>
      <w:r w:rsidRPr="00D85E8F">
        <w:t>WAIVER OF JURY TRIAL</w:t>
      </w:r>
      <w:r>
        <w:t>.</w:t>
      </w:r>
    </w:p>
    <w:p w14:paraId="73D70228" w14:textId="2E657182" w:rsidR="008D18B0" w:rsidRPr="00D85E8F" w:rsidRDefault="00746EE1" w:rsidP="0018153A">
      <w:pPr>
        <w:pStyle w:val="OHHpara"/>
      </w:pPr>
      <w:r>
        <w:t xml:space="preserve"> </w:t>
      </w:r>
      <w:r w:rsidRPr="00D85E8F">
        <w:t>EACH PARTY WAIVES ITS RIGHTS TO A JURY TRIAL OF ANY CLAIM OR CAUSE OF ACTION BASED UPON OR ARISING OUT OF THIS AGREEMENT, THE SECURITIES OR THE SUBJECT MATTER HEREOF. THE SCOPE OF THIS WAIVER IS INTENDED TO BE ALL-ENCOMPASSING OF ANY AND ALL DISPUTES THAT MAY BE FILED IN ANY COURT AND THAT RELATE TO THE SUBJECT MATTER OF THIS TRANSACTION, INCLUDING CONTRACT CLAIMS, TORT CLAIMS (INCLUDING NEGLIGENCE), BREACH OF DUTY CLAIMS, AND ALL OTHER COMMON LAW AND STATUTORY CLAIMS. THIS SECTION HAS BEEN FULLY DISCUSSED BY EACH OF THE PARTIES HERETO AND THESE PROVISIONS WILL NOT BE SUBJECT TO ANY EXCEPTIONS. EACH PARTY HERETO FURTHER WARRANTS AND REPRESENTS THAT SUCH PARTY HAS REVIEWED THIS WAIVER WITH ITS LEGAL COUNSEL, AND THAT SUCH PARTY KNOWINGLY AND VOLUNTARILY WAIVES ITS JURY TRIAL RIGHTS FOLLOWING CONSULTATION WITH LEGAL COUNSEL.</w:t>
      </w:r>
    </w:p>
    <w:p w14:paraId="1A7AB5D0" w14:textId="1A7B6779" w:rsidR="008D18B0" w:rsidRPr="00D85E8F" w:rsidRDefault="00746EE1" w:rsidP="00E65EDC">
      <w:pPr>
        <w:pStyle w:val="StandardL2"/>
        <w:rPr>
          <w:specVanish/>
        </w:rPr>
      </w:pPr>
      <w:bookmarkStart w:id="24" w:name="_Ref219924145"/>
      <w:r w:rsidRPr="00D85E8F">
        <w:t>Notices</w:t>
      </w:r>
      <w:bookmarkEnd w:id="24"/>
    </w:p>
    <w:p w14:paraId="709DBB03" w14:textId="2A60AF8D" w:rsidR="008D18B0" w:rsidRPr="00D85E8F" w:rsidRDefault="00746EE1" w:rsidP="00031F42">
      <w:pPr>
        <w:pStyle w:val="StandardL4"/>
        <w:rPr>
          <w:vanish/>
          <w:specVanish/>
        </w:rPr>
      </w:pPr>
      <w:bookmarkStart w:id="25" w:name="_Ref219924091"/>
      <w:r w:rsidRPr="0001168B">
        <w:rPr>
          <w:u w:val="single"/>
        </w:rPr>
        <w:t>General</w:t>
      </w:r>
      <w:r w:rsidRPr="00D85E8F">
        <w:t>.</w:t>
      </w:r>
      <w:bookmarkEnd w:id="25"/>
    </w:p>
    <w:p w14:paraId="6E1C42BF" w14:textId="2946D58E" w:rsidR="008D18B0" w:rsidRPr="00D85E8F" w:rsidRDefault="00746EE1" w:rsidP="0001168B">
      <w:pPr>
        <w:pStyle w:val="OHHpara"/>
      </w:pPr>
      <w:r w:rsidRPr="00D85E8F">
        <w:t xml:space="preserve">All notices and other communications given or made pursuant to this Agreement shall be in writing (including </w:t>
      </w:r>
      <w:r>
        <w:t>email</w:t>
      </w:r>
      <w:r w:rsidRPr="00D85E8F">
        <w:t xml:space="preserve"> as permitted in this Agreement) and shall be deemed effectively given upon the earlier of actual receipt or: (i) personal delivery to the party to be notified, (ii) when sent, if sent by </w:t>
      </w:r>
      <w:r>
        <w:t>email</w:t>
      </w:r>
      <w:r w:rsidRPr="00D85E8F">
        <w:t xml:space="preserve"> during normal business hours of the recipient, and if not sent during normal business hours, then on the recipient</w:t>
      </w:r>
      <w:r>
        <w:t>’</w:t>
      </w:r>
      <w:r w:rsidRPr="00D85E8F">
        <w:t xml:space="preserve">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mailing address or </w:t>
      </w:r>
      <w:r>
        <w:t>email</w:t>
      </w:r>
      <w:r w:rsidRPr="00D85E8F">
        <w:t xml:space="preserve"> address as set forth in the corporate records of the Company, as the case may be, or to such mailing address or </w:t>
      </w:r>
      <w:r>
        <w:t>email</w:t>
      </w:r>
      <w:r w:rsidRPr="00D85E8F">
        <w:t xml:space="preserve"> address as subsequently modified by written notice given in accordance with this </w:t>
      </w:r>
      <w:r w:rsidRPr="00D85E8F">
        <w:rPr>
          <w:u w:val="single"/>
        </w:rPr>
        <w:t xml:space="preserve">Section </w:t>
      </w:r>
      <w:r w:rsidR="0080306A">
        <w:rPr>
          <w:u w:val="single"/>
        </w:rPr>
        <w:fldChar w:fldCharType="begin"/>
      </w:r>
      <w:r w:rsidR="0080306A">
        <w:rPr>
          <w:u w:val="single"/>
        </w:rPr>
        <w:instrText xml:space="preserve"> REF _Ref219924145 \w \h </w:instrText>
      </w:r>
      <w:r w:rsidR="0080306A">
        <w:rPr>
          <w:u w:val="single"/>
        </w:rPr>
      </w:r>
      <w:r w:rsidR="0080306A">
        <w:rPr>
          <w:u w:val="single"/>
        </w:rPr>
        <w:fldChar w:fldCharType="separate"/>
      </w:r>
      <w:r w:rsidR="009A649F">
        <w:rPr>
          <w:u w:val="single"/>
        </w:rPr>
        <w:t>6.6</w:t>
      </w:r>
      <w:r w:rsidR="0080306A">
        <w:rPr>
          <w:u w:val="single"/>
        </w:rPr>
        <w:fldChar w:fldCharType="end"/>
      </w:r>
      <w:r w:rsidRPr="00D85E8F">
        <w:t xml:space="preserve">. </w:t>
      </w:r>
      <w:r w:rsidR="00464819" w:rsidRPr="00464819">
        <w:t xml:space="preserve">If notice is given to the Company, it shall be sent to [Company address and </w:t>
      </w:r>
      <w:r>
        <w:t>email</w:t>
      </w:r>
      <w:r w:rsidRPr="00D85E8F">
        <w:t xml:space="preserve"> </w:t>
      </w:r>
      <w:r w:rsidR="00464819" w:rsidRPr="00464819">
        <w:t xml:space="preserve">address]; and a copy (which shall not constitute notice) shall also be sent to [name of Company counsel, address and </w:t>
      </w:r>
      <w:r>
        <w:t>email</w:t>
      </w:r>
      <w:r w:rsidRPr="00D85E8F">
        <w:t xml:space="preserve"> </w:t>
      </w:r>
      <w:r w:rsidR="00464819" w:rsidRPr="00464819">
        <w:t>address].</w:t>
      </w:r>
    </w:p>
    <w:p w14:paraId="07297396" w14:textId="12AAD651" w:rsidR="00E65EDC" w:rsidRPr="00936867" w:rsidRDefault="00746EE1" w:rsidP="00936867">
      <w:pPr>
        <w:pStyle w:val="StandardL4"/>
        <w:rPr>
          <w:vanish/>
          <w:specVanish/>
        </w:rPr>
      </w:pPr>
      <w:r w:rsidRPr="0001168B">
        <w:rPr>
          <w:u w:val="single"/>
        </w:rPr>
        <w:t>Consent to Electronic Notice</w:t>
      </w:r>
      <w:r w:rsidRPr="00D85E8F">
        <w:t>.</w:t>
      </w:r>
    </w:p>
    <w:p w14:paraId="31DDB49C" w14:textId="74AF467E" w:rsidR="008D18B0" w:rsidRPr="00D85E8F" w:rsidRDefault="00746EE1" w:rsidP="0001168B">
      <w:pPr>
        <w:pStyle w:val="OHHpara"/>
      </w:pPr>
      <w:r>
        <w:t xml:space="preserve"> </w:t>
      </w:r>
      <w:r w:rsidRPr="00D85E8F">
        <w:t xml:space="preserve">Each Shareholder consents to the delivery of any notice hereunder by </w:t>
      </w:r>
      <w:r>
        <w:t>email</w:t>
      </w:r>
      <w:r w:rsidRPr="00D85E8F">
        <w:t xml:space="preserve"> at the </w:t>
      </w:r>
      <w:r>
        <w:t>email</w:t>
      </w:r>
      <w:r w:rsidRPr="00D85E8F">
        <w:t xml:space="preserve"> address provided to the Company by the Shareholder, as updated from time to time by notice to the Company, or as set forth in the corporate records of the Company. To the extent that any notice given by means of </w:t>
      </w:r>
      <w:r>
        <w:t>email</w:t>
      </w:r>
      <w:r w:rsidRPr="00D85E8F">
        <w:t xml:space="preserve"> is returned or undeliverable for any reason, the foregoing consent shall be deemed to have been revoked until a new or corrected </w:t>
      </w:r>
      <w:r>
        <w:t>email</w:t>
      </w:r>
      <w:r w:rsidRPr="00D85E8F">
        <w:t xml:space="preserve"> address has been </w:t>
      </w:r>
      <w:r w:rsidRPr="0001168B">
        <w:t>provided</w:t>
      </w:r>
      <w:r w:rsidRPr="00D85E8F">
        <w:t xml:space="preserve">, and such attempted electronic notice shall be ineffective and deemed to not have been given. Each Shareholder agrees to promptly notify the Company of any change in its </w:t>
      </w:r>
      <w:r>
        <w:t>email</w:t>
      </w:r>
      <w:r w:rsidRPr="00D85E8F">
        <w:t xml:space="preserve"> address, and that failure to do so shall not affect the foregoing.</w:t>
      </w:r>
    </w:p>
    <w:p w14:paraId="21668D5B" w14:textId="0B3D4E73" w:rsidR="008D18B0" w:rsidRPr="00D85E8F" w:rsidRDefault="00746EE1" w:rsidP="0001168B">
      <w:pPr>
        <w:pStyle w:val="StandardL2"/>
        <w:rPr>
          <w:vanish/>
          <w:specVanish/>
        </w:rPr>
      </w:pPr>
      <w:r w:rsidRPr="00D85E8F">
        <w:t>Entire Agreement</w:t>
      </w:r>
    </w:p>
    <w:p w14:paraId="764996E0" w14:textId="77777777" w:rsidR="008D18B0" w:rsidRPr="00D85E8F" w:rsidRDefault="00746EE1" w:rsidP="008D18B0">
      <w:pPr>
        <w:spacing w:after="240"/>
        <w:jc w:val="both"/>
      </w:pPr>
      <w:r w:rsidRPr="00D85E8F">
        <w:rPr>
          <w:szCs w:val="24"/>
        </w:rPr>
        <w:t xml:space="preserve">. </w:t>
      </w:r>
      <w:r w:rsidRPr="00D85E8F">
        <w:t>Upon the effectiveness of this Agreement, the Original ROFR Agreement shall be deemed amended and restated and superseded and replaced in its entirety by this Agreement, and shall be of no further force or effect. This Agreement (including the exhibits and schedules hereto), together with the Investors</w:t>
      </w:r>
      <w:r>
        <w:t>’</w:t>
      </w:r>
      <w:r w:rsidRPr="00D85E8F">
        <w:t xml:space="preserve"> Rights Agreement and the Voting Agreement, all as may be amended, modified, restated or replaced from time to time, constitute the full and entire understanding and agreement among the parties with respect to the subject matter hereof, and any other written or oral agreements relating to the subject matter hereof existing between or among any of the parties are expressly cancelled</w:t>
      </w:r>
      <w:r w:rsidRPr="00D85E8F">
        <w:rPr>
          <w:szCs w:val="24"/>
        </w:rPr>
        <w:t>.</w:t>
      </w:r>
    </w:p>
    <w:p w14:paraId="002DFFC6" w14:textId="49F73BD0" w:rsidR="008D18B0" w:rsidRPr="00D85E8F" w:rsidRDefault="00746EE1" w:rsidP="00031F42">
      <w:pPr>
        <w:pStyle w:val="StandardL2"/>
        <w:rPr>
          <w:vanish/>
          <w:specVanish/>
        </w:rPr>
      </w:pPr>
      <w:r w:rsidRPr="00D85E8F">
        <w:t>Delays or Omissions</w:t>
      </w:r>
    </w:p>
    <w:p w14:paraId="7FB9EDB9" w14:textId="77777777" w:rsidR="008D18B0" w:rsidRPr="00D85E8F" w:rsidRDefault="00746EE1" w:rsidP="008D18B0">
      <w:pPr>
        <w:spacing w:after="240"/>
        <w:jc w:val="both"/>
        <w:rPr>
          <w:szCs w:val="24"/>
        </w:rPr>
      </w:pPr>
      <w:r w:rsidRPr="00D85E8F">
        <w:rPr>
          <w:bCs/>
          <w:iCs/>
          <w:szCs w:val="24"/>
        </w:rPr>
        <w:t>.</w:t>
      </w:r>
      <w:r w:rsidRPr="00D85E8F">
        <w:rPr>
          <w:szCs w:val="24"/>
        </w:rP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any similar breach or default thereafter occurring; nor shall any waiver of any single breach or default be deemed a waiver of any other breach or default </w:t>
      </w:r>
      <w:r w:rsidRPr="00D85E8F">
        <w:t xml:space="preserve">previously </w:t>
      </w:r>
      <w:r w:rsidRPr="00D85E8F">
        <w:rPr>
          <w:szCs w:val="24"/>
        </w:rPr>
        <w:t>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1AE1C527" w14:textId="2CBE7095" w:rsidR="008D18B0" w:rsidRPr="00D85E8F" w:rsidRDefault="00746EE1" w:rsidP="00031F42">
      <w:pPr>
        <w:pStyle w:val="StandardL2"/>
        <w:rPr>
          <w:vanish/>
          <w:specVanish/>
        </w:rPr>
      </w:pPr>
      <w:bookmarkStart w:id="26" w:name="_Ref219924012"/>
      <w:r w:rsidRPr="00D85E8F">
        <w:t>Amendment, Modification, Termination and Waiver</w:t>
      </w:r>
      <w:bookmarkEnd w:id="26"/>
    </w:p>
    <w:p w14:paraId="62551D17" w14:textId="77777777" w:rsidR="008D18B0" w:rsidRPr="00D85E8F" w:rsidRDefault="00746EE1" w:rsidP="008D18B0">
      <w:pPr>
        <w:spacing w:after="240"/>
        <w:jc w:val="both"/>
        <w:rPr>
          <w:szCs w:val="24"/>
        </w:rPr>
      </w:pPr>
      <w:r w:rsidRPr="00D85E8F">
        <w:rPr>
          <w:szCs w:val="24"/>
        </w:rPr>
        <w:t>.</w:t>
      </w:r>
    </w:p>
    <w:p w14:paraId="7649F6D6" w14:textId="057E47AA" w:rsidR="008D18B0" w:rsidRPr="00936867" w:rsidRDefault="00746EE1" w:rsidP="00031F42">
      <w:pPr>
        <w:pStyle w:val="StandardL4"/>
      </w:pPr>
      <w:bookmarkStart w:id="27" w:name="_Ref219924120"/>
      <w:r w:rsidRPr="00936867">
        <w:t xml:space="preserve">This Agreement may be amended, modified or terminated (other than pursuant to </w:t>
      </w:r>
      <w:r w:rsidRPr="0048560B">
        <w:rPr>
          <w:u w:val="single"/>
        </w:rPr>
        <w:t>Section </w:t>
      </w:r>
      <w:r w:rsidR="00C94F1A" w:rsidRPr="0048560B">
        <w:rPr>
          <w:u w:val="single"/>
        </w:rPr>
        <w:fldChar w:fldCharType="begin"/>
      </w:r>
      <w:r w:rsidR="00C94F1A" w:rsidRPr="0048560B">
        <w:rPr>
          <w:u w:val="single"/>
        </w:rPr>
        <w:instrText xml:space="preserve"> REF _Ref219924101 \w \h </w:instrText>
      </w:r>
      <w:r w:rsidR="0048560B">
        <w:rPr>
          <w:u w:val="single"/>
        </w:rPr>
        <w:instrText xml:space="preserve"> \* MERGEFORMAT </w:instrText>
      </w:r>
      <w:r w:rsidR="00C94F1A" w:rsidRPr="0048560B">
        <w:rPr>
          <w:u w:val="single"/>
        </w:rPr>
      </w:r>
      <w:r w:rsidR="00C94F1A" w:rsidRPr="0048560B">
        <w:rPr>
          <w:u w:val="single"/>
        </w:rPr>
        <w:fldChar w:fldCharType="separate"/>
      </w:r>
      <w:r w:rsidR="009A649F" w:rsidRPr="0048560B">
        <w:rPr>
          <w:u w:val="single"/>
        </w:rPr>
        <w:t>6.1</w:t>
      </w:r>
      <w:r w:rsidR="00C94F1A" w:rsidRPr="0048560B">
        <w:rPr>
          <w:u w:val="single"/>
        </w:rPr>
        <w:fldChar w:fldCharType="end"/>
      </w:r>
      <w:r w:rsidRPr="00936867">
        <w:t>) and the observance of any term hereof may be waived (either generally or in a particular instance and either retroactively or prospectively) only by a written instrument executed by (i) the Company, (ii) the Active Common Majority and (iii) one or more Shareholders of record holding, together with their Affiliates and Associates, a majority of the votes attached to the outstanding Preferred Shares.</w:t>
      </w:r>
      <w:bookmarkEnd w:id="27"/>
    </w:p>
    <w:p w14:paraId="0E8F56C6" w14:textId="6EE8D69A" w:rsidR="008D18B0" w:rsidRPr="00D85E8F" w:rsidRDefault="00746EE1" w:rsidP="00031F42">
      <w:pPr>
        <w:pStyle w:val="StandardL4"/>
      </w:pPr>
      <w:r w:rsidRPr="00D85E8F">
        <w:t xml:space="preserve">Notwithstanding </w:t>
      </w:r>
      <w:r w:rsidRPr="00D85E8F">
        <w:rPr>
          <w:u w:val="single"/>
          <w:lang w:val="en-US"/>
        </w:rPr>
        <w:t xml:space="preserve">Section </w:t>
      </w:r>
      <w:r w:rsidR="00C94F1A">
        <w:rPr>
          <w:u w:val="single"/>
          <w:lang w:val="en-US"/>
        </w:rPr>
        <w:fldChar w:fldCharType="begin"/>
      </w:r>
      <w:r w:rsidR="00C94F1A">
        <w:rPr>
          <w:u w:val="single"/>
          <w:lang w:val="en-US"/>
        </w:rPr>
        <w:instrText xml:space="preserve"> REF _Ref219924120 \w \h </w:instrText>
      </w:r>
      <w:r w:rsidR="00C94F1A">
        <w:rPr>
          <w:u w:val="single"/>
          <w:lang w:val="en-US"/>
        </w:rPr>
      </w:r>
      <w:r w:rsidR="00C94F1A">
        <w:rPr>
          <w:u w:val="single"/>
          <w:lang w:val="en-US"/>
        </w:rPr>
        <w:fldChar w:fldCharType="separate"/>
      </w:r>
      <w:r w:rsidR="009A649F">
        <w:rPr>
          <w:u w:val="single"/>
          <w:lang w:val="en-US"/>
        </w:rPr>
        <w:t>6.9(a)</w:t>
      </w:r>
      <w:r w:rsidR="00C94F1A">
        <w:rPr>
          <w:u w:val="single"/>
          <w:lang w:val="en-US"/>
        </w:rPr>
        <w:fldChar w:fldCharType="end"/>
      </w:r>
      <w:r w:rsidRPr="00D85E8F">
        <w:rPr>
          <w:u w:val="single"/>
          <w:lang w:val="en-US"/>
        </w:rPr>
        <w:t>:</w:t>
      </w:r>
    </w:p>
    <w:p w14:paraId="2C00941E" w14:textId="5611E6CB" w:rsidR="008D18B0" w:rsidRPr="00D85E8F" w:rsidRDefault="00746EE1" w:rsidP="00BF66ED">
      <w:pPr>
        <w:pStyle w:val="StandardL5"/>
      </w:pPr>
      <w:r w:rsidRPr="00D85E8F">
        <w:t>the consent of a particular Shareholder shall also be required for any amendment, modification, termination or waiver if such amendment, modification, termination or waiver either (A) is directly applicable to the unique rights of such Shareholder set forth in the Agreement or (B) adversely affects the rights of such Shareholder in a manner that is different than the effect on the rights of the other Shareholders holding the same class or series, as the case may be, of Capital Shares;</w:t>
      </w:r>
    </w:p>
    <w:p w14:paraId="2D3F007E" w14:textId="4D9CA9C3" w:rsidR="008D18B0" w:rsidRPr="00D85E8F" w:rsidRDefault="00746EE1" w:rsidP="00BF66ED">
      <w:pPr>
        <w:pStyle w:val="StandardL5"/>
      </w:pPr>
      <w:r w:rsidRPr="00D85E8F">
        <w:t xml:space="preserve">any rights exclusively held by the Major Investors </w:t>
      </w:r>
      <w:r w:rsidR="007E7F27">
        <w:t>may</w:t>
      </w:r>
      <w:r w:rsidRPr="00D85E8F">
        <w:t xml:space="preserve"> be amended, modified, terminated or waived </w:t>
      </w:r>
      <w:r w:rsidR="007E7F27">
        <w:t xml:space="preserve">only </w:t>
      </w:r>
      <w:r w:rsidRPr="00D85E8F">
        <w:t>by the Company and the majority of votes attached to the outstanding shares in the capital of the Company held by all Major Investors, voting together as a single class;</w:t>
      </w:r>
    </w:p>
    <w:p w14:paraId="6502A116" w14:textId="4A4B5ACB" w:rsidR="008D18B0" w:rsidRPr="00D85E8F" w:rsidRDefault="00746EE1" w:rsidP="00BF66ED">
      <w:pPr>
        <w:pStyle w:val="StandardL5"/>
      </w:pPr>
      <w:r w:rsidRPr="00D85E8F">
        <w:t>any provision hereof may be waived by the waiving party on such party</w:t>
      </w:r>
      <w:r>
        <w:t>’</w:t>
      </w:r>
      <w:r w:rsidRPr="00D85E8F">
        <w:t>s own behalf, without the consent of any other party; and</w:t>
      </w:r>
    </w:p>
    <w:p w14:paraId="30EAB57D" w14:textId="389FD189" w:rsidR="008D18B0" w:rsidRPr="00D85E8F" w:rsidRDefault="00746EE1" w:rsidP="0001168B">
      <w:pPr>
        <w:pStyle w:val="StandardL5"/>
      </w:pPr>
      <w:r w:rsidRPr="00D85E8F">
        <w:rPr>
          <w:u w:val="single"/>
        </w:rPr>
        <w:t xml:space="preserve">Schedule </w:t>
      </w:r>
      <w:r w:rsidR="00172EEC" w:rsidRPr="00172EEC">
        <w:rPr>
          <w:u w:val="single"/>
        </w:rPr>
        <w:fldChar w:fldCharType="begin"/>
      </w:r>
      <w:r w:rsidR="00172EEC" w:rsidRPr="00172EEC">
        <w:rPr>
          <w:u w:val="single"/>
        </w:rPr>
        <w:instrText xml:space="preserve"> REF SCH_A \h  \* MERGEFORMAT </w:instrText>
      </w:r>
      <w:r w:rsidR="00172EEC" w:rsidRPr="00172EEC">
        <w:rPr>
          <w:u w:val="single"/>
        </w:rPr>
      </w:r>
      <w:r w:rsidR="00172EEC" w:rsidRPr="00172EEC">
        <w:rPr>
          <w:u w:val="single"/>
        </w:rPr>
        <w:fldChar w:fldCharType="separate"/>
      </w:r>
      <w:r w:rsidR="009A649F" w:rsidRPr="009A649F">
        <w:rPr>
          <w:caps/>
          <w:u w:val="single"/>
        </w:rPr>
        <w:t>A</w:t>
      </w:r>
      <w:r w:rsidR="00172EEC" w:rsidRPr="00172EEC">
        <w:rPr>
          <w:u w:val="single"/>
        </w:rPr>
        <w:fldChar w:fldCharType="end"/>
      </w:r>
      <w:r w:rsidRPr="00D85E8F">
        <w:t xml:space="preserve"> may be amended by the Company from time to time to add information regarding additional Shareholders or to reflect transfers or repurchases of shares in the capital of the Company or changes to the names of the parties without the consent of the other parties hereto.</w:t>
      </w:r>
    </w:p>
    <w:p w14:paraId="374156D9" w14:textId="44E40369" w:rsidR="008D18B0" w:rsidRPr="0001168B" w:rsidRDefault="00746EE1" w:rsidP="00031F42">
      <w:pPr>
        <w:pStyle w:val="StandardL4"/>
      </w:pPr>
      <w:r w:rsidRPr="0001168B">
        <w:t xml:space="preserve">The Company shall give prompt written notice of any amendment, modification or termination hereof or waiver hereunder to any party hereto whose rights and/or obligations were affected by such amendment, modification, termination, or waiver and that did not consent in writing to such amendment, modification, termination or waiver; provided that the failure to provide such notice shall not invalidate any amendment, modification, termination or waiver in accordance with this </w:t>
      </w:r>
      <w:r w:rsidRPr="009A649F">
        <w:rPr>
          <w:u w:val="single"/>
        </w:rPr>
        <w:t xml:space="preserve">Section </w:t>
      </w:r>
      <w:r w:rsidR="00C94F1A" w:rsidRPr="009A649F">
        <w:rPr>
          <w:u w:val="single"/>
        </w:rPr>
        <w:fldChar w:fldCharType="begin"/>
      </w:r>
      <w:r w:rsidR="00C94F1A" w:rsidRPr="009A649F">
        <w:rPr>
          <w:u w:val="single"/>
        </w:rPr>
        <w:instrText xml:space="preserve"> REF _Ref219924012 \w \h </w:instrText>
      </w:r>
      <w:r w:rsidR="009A649F">
        <w:rPr>
          <w:u w:val="single"/>
        </w:rPr>
        <w:instrText xml:space="preserve"> \* MERGEFORMAT </w:instrText>
      </w:r>
      <w:r w:rsidR="00C94F1A" w:rsidRPr="009A649F">
        <w:rPr>
          <w:u w:val="single"/>
        </w:rPr>
      </w:r>
      <w:r w:rsidR="00C94F1A" w:rsidRPr="009A649F">
        <w:rPr>
          <w:u w:val="single"/>
        </w:rPr>
        <w:fldChar w:fldCharType="separate"/>
      </w:r>
      <w:r w:rsidR="009A649F">
        <w:rPr>
          <w:u w:val="single"/>
        </w:rPr>
        <w:t>6.9</w:t>
      </w:r>
      <w:r w:rsidR="00C94F1A" w:rsidRPr="009A649F">
        <w:rPr>
          <w:u w:val="single"/>
        </w:rPr>
        <w:fldChar w:fldCharType="end"/>
      </w:r>
      <w:r w:rsidRPr="0001168B">
        <w:t xml:space="preserve">; and provided further, for clarity, that no such notice shall be required to be given to any Common Holder for a waiver of the applicability of the rights provided in </w:t>
      </w:r>
      <w:r w:rsidRPr="009A649F">
        <w:rPr>
          <w:u w:val="single"/>
        </w:rPr>
        <w:t xml:space="preserve">Section </w:t>
      </w:r>
      <w:r w:rsidR="00C94F1A" w:rsidRPr="009A649F">
        <w:rPr>
          <w:u w:val="single"/>
        </w:rPr>
        <w:fldChar w:fldCharType="begin"/>
      </w:r>
      <w:r w:rsidR="00C94F1A" w:rsidRPr="009A649F">
        <w:rPr>
          <w:u w:val="single"/>
        </w:rPr>
        <w:instrText xml:space="preserve"> REF _Ref219922871 \w \h </w:instrText>
      </w:r>
      <w:r w:rsidR="009A649F">
        <w:rPr>
          <w:u w:val="single"/>
        </w:rPr>
        <w:instrText xml:space="preserve"> \* MERGEFORMAT </w:instrText>
      </w:r>
      <w:r w:rsidR="00C94F1A" w:rsidRPr="009A649F">
        <w:rPr>
          <w:u w:val="single"/>
        </w:rPr>
      </w:r>
      <w:r w:rsidR="00C94F1A" w:rsidRPr="009A649F">
        <w:rPr>
          <w:u w:val="single"/>
        </w:rPr>
        <w:fldChar w:fldCharType="separate"/>
      </w:r>
      <w:r w:rsidR="009A649F">
        <w:rPr>
          <w:u w:val="single"/>
        </w:rPr>
        <w:t>2</w:t>
      </w:r>
      <w:r w:rsidR="00C94F1A" w:rsidRPr="009A649F">
        <w:rPr>
          <w:u w:val="single"/>
        </w:rPr>
        <w:fldChar w:fldCharType="end"/>
      </w:r>
      <w:r w:rsidRPr="0001168B">
        <w:t xml:space="preserve"> of this Agreement as to any specific Proposed Common Holder Transfer that does not involve any Transfer Shares held by such Common Holder.</w:t>
      </w:r>
    </w:p>
    <w:p w14:paraId="60ADA5E3" w14:textId="23D594AD" w:rsidR="008D18B0" w:rsidRPr="0001168B" w:rsidRDefault="00746EE1" w:rsidP="00031F42">
      <w:pPr>
        <w:pStyle w:val="StandardL4"/>
      </w:pPr>
      <w:r w:rsidRPr="0001168B">
        <w:t>No waivers of or exceptions to any term, condition or provision of this Agreement, in any one or more instances, shall be deemed to be, or construed as, a further or continuing waiver of any such term, condition or provision.</w:t>
      </w:r>
    </w:p>
    <w:p w14:paraId="00C1D441" w14:textId="01AD4988" w:rsidR="008D18B0" w:rsidRPr="00D85E8F" w:rsidRDefault="00746EE1" w:rsidP="00031F42">
      <w:pPr>
        <w:pStyle w:val="StandardL4"/>
      </w:pPr>
      <w:r w:rsidRPr="0001168B">
        <w:t>Any amendment, modification, termination or waiver effected</w:t>
      </w:r>
      <w:r w:rsidRPr="0001168B">
        <w:rPr>
          <w:lang w:val="en-US"/>
        </w:rPr>
        <w:t xml:space="preserve"> in accordance with this </w:t>
      </w:r>
      <w:r w:rsidRPr="009A649F">
        <w:rPr>
          <w:u w:val="single"/>
          <w:lang w:val="en-US"/>
        </w:rPr>
        <w:t xml:space="preserve">Section </w:t>
      </w:r>
      <w:r w:rsidR="00C94F1A" w:rsidRPr="009A649F">
        <w:rPr>
          <w:u w:val="single"/>
          <w:lang w:val="en-US"/>
        </w:rPr>
        <w:fldChar w:fldCharType="begin"/>
      </w:r>
      <w:r w:rsidR="00C94F1A" w:rsidRPr="009A649F">
        <w:rPr>
          <w:u w:val="single"/>
          <w:lang w:val="en-US"/>
        </w:rPr>
        <w:instrText xml:space="preserve"> REF _Ref219924012 \w \h </w:instrText>
      </w:r>
      <w:r w:rsidR="009A649F">
        <w:rPr>
          <w:u w:val="single"/>
          <w:lang w:val="en-US"/>
        </w:rPr>
        <w:instrText xml:space="preserve"> \* MERGEFORMAT </w:instrText>
      </w:r>
      <w:r w:rsidR="00C94F1A" w:rsidRPr="009A649F">
        <w:rPr>
          <w:u w:val="single"/>
          <w:lang w:val="en-US"/>
        </w:rPr>
      </w:r>
      <w:r w:rsidR="00C94F1A" w:rsidRPr="009A649F">
        <w:rPr>
          <w:u w:val="single"/>
          <w:lang w:val="en-US"/>
        </w:rPr>
        <w:fldChar w:fldCharType="separate"/>
      </w:r>
      <w:r w:rsidR="009A649F" w:rsidRPr="009A649F">
        <w:rPr>
          <w:u w:val="single"/>
          <w:lang w:val="en-US"/>
        </w:rPr>
        <w:t>6.9</w:t>
      </w:r>
      <w:r w:rsidR="00C94F1A" w:rsidRPr="009A649F">
        <w:rPr>
          <w:u w:val="single"/>
          <w:lang w:val="en-US"/>
        </w:rPr>
        <w:fldChar w:fldCharType="end"/>
      </w:r>
      <w:r w:rsidR="00C94F1A">
        <w:rPr>
          <w:lang w:val="en-US"/>
        </w:rPr>
        <w:t xml:space="preserve"> </w:t>
      </w:r>
      <w:r w:rsidRPr="0001168B">
        <w:t>shall be binding on each party and, as applicable, all of such party’s respective heirs, attorneys, guardians, estate trustees, executors, trustees, successors (including any successor by reason of amalgamation of any party) and permitted assigns, whether or not any such party, heir, attorney, guardian, estate trustee, executor,</w:t>
      </w:r>
      <w:r w:rsidRPr="00D85E8F">
        <w:t xml:space="preserve"> trustee, successor or permitted assign entered into or approved such amendment, modification, termination or waiver or received notice thereof.</w:t>
      </w:r>
    </w:p>
    <w:p w14:paraId="26F86C79" w14:textId="20F1CBB0" w:rsidR="008D18B0" w:rsidRPr="00D85E8F" w:rsidRDefault="00746EE1" w:rsidP="00031F42">
      <w:pPr>
        <w:pStyle w:val="StandardL2"/>
        <w:rPr>
          <w:szCs w:val="24"/>
        </w:rPr>
      </w:pPr>
      <w:bookmarkStart w:id="28" w:name="_Ref219922779"/>
      <w:r w:rsidRPr="00D85E8F">
        <w:t>Assignment of Rights</w:t>
      </w:r>
      <w:r w:rsidRPr="00D85E8F">
        <w:rPr>
          <w:szCs w:val="24"/>
        </w:rPr>
        <w:t>.</w:t>
      </w:r>
      <w:bookmarkEnd w:id="28"/>
    </w:p>
    <w:p w14:paraId="236633E7" w14:textId="750F6532" w:rsidR="008D18B0" w:rsidRPr="0001168B" w:rsidRDefault="00746EE1" w:rsidP="00031F42">
      <w:pPr>
        <w:pStyle w:val="StandardL4"/>
      </w:pPr>
      <w:r w:rsidRPr="0001168B">
        <w:rPr>
          <w:iCs/>
          <w:szCs w:val="22"/>
        </w:rPr>
        <w:t xml:space="preserve">The </w:t>
      </w:r>
      <w:r w:rsidRPr="0001168B">
        <w:t>terms and conditions of this Agreement shall enure to the benefit of and be binding upon the parties and their respective heirs, attorneys, guardians, estate trustees, executors, trustees, successors (including any successor by reason of amalgamation of any party) and permitted assigns</w:t>
      </w:r>
      <w:r w:rsidRPr="0001168B">
        <w:rPr>
          <w:iCs/>
          <w:szCs w:val="22"/>
        </w:rPr>
        <w:t xml:space="preserve">. Nothing in this Agreement, express or implied, is intended to confer upon any </w:t>
      </w:r>
      <w:r w:rsidRPr="0001168B">
        <w:rPr>
          <w:iCs/>
        </w:rPr>
        <w:t xml:space="preserve">party other than the parties hereto or </w:t>
      </w:r>
      <w:r w:rsidRPr="0001168B">
        <w:t>their respective heirs, attorneys, guardians, estate trustees, executors, trustees, successors (including any successor by reason of amalgamation of any party) and permitted assigns</w:t>
      </w:r>
      <w:r w:rsidRPr="0001168B">
        <w:rPr>
          <w:iCs/>
        </w:rPr>
        <w:t xml:space="preserve"> </w:t>
      </w:r>
      <w:r w:rsidRPr="0001168B">
        <w:rPr>
          <w:iCs/>
          <w:szCs w:val="22"/>
        </w:rPr>
        <w:t>any rights, remedies, obligations, or liabilities under or by reason of this Agreement, except as expressly provided in this Agreement</w:t>
      </w:r>
      <w:r w:rsidRPr="0001168B">
        <w:rPr>
          <w:iCs/>
        </w:rPr>
        <w:t>.</w:t>
      </w:r>
    </w:p>
    <w:p w14:paraId="22E1F102" w14:textId="787FDEA1" w:rsidR="008D18B0" w:rsidRPr="0001168B" w:rsidRDefault="00746EE1" w:rsidP="00031F42">
      <w:pPr>
        <w:pStyle w:val="StandardL4"/>
      </w:pPr>
      <w:bookmarkStart w:id="29" w:name="_Ref219923314"/>
      <w:r w:rsidRPr="0001168B">
        <w:rPr>
          <w:iCs/>
        </w:rPr>
        <w:t xml:space="preserve">Any </w:t>
      </w:r>
      <w:r w:rsidRPr="0001168B">
        <w:t>heir, attorney, guardian, estate trustee, executor, trustee, successor (including any successor by reason of amalgamation of any party) or permitted assignee</w:t>
      </w:r>
      <w:r w:rsidRPr="0001168B">
        <w:rPr>
          <w:iCs/>
        </w:rPr>
        <w:t xml:space="preserve">, including any Prospective Transferee who purchases Transfer Shares in accordance with the terms hereof, shall deliver to the Company, as a condition to any transfer or assignment, an adoption agreement substantially in the form attached hereto as </w:t>
      </w:r>
      <w:r w:rsidRPr="00172EEC">
        <w:rPr>
          <w:iCs/>
          <w:u w:val="single"/>
        </w:rPr>
        <w:t xml:space="preserve">Exhibit </w:t>
      </w:r>
      <w:r w:rsidR="00172EEC" w:rsidRPr="00172EEC">
        <w:fldChar w:fldCharType="begin"/>
      </w:r>
      <w:r w:rsidR="00172EEC" w:rsidRPr="00172EEC">
        <w:rPr>
          <w:iCs/>
        </w:rPr>
        <w:instrText xml:space="preserve"> REF EXH_A \h </w:instrText>
      </w:r>
      <w:r w:rsidR="00172EEC" w:rsidRPr="00172EEC">
        <w:instrText xml:space="preserve"> \* MERGEFORMAT </w:instrText>
      </w:r>
      <w:r w:rsidR="00172EEC" w:rsidRPr="00172EEC">
        <w:fldChar w:fldCharType="separate"/>
      </w:r>
      <w:r w:rsidR="009A649F" w:rsidRPr="009A649F">
        <w:rPr>
          <w:caps/>
          <w:u w:val="single"/>
        </w:rPr>
        <w:t>A</w:t>
      </w:r>
      <w:r w:rsidR="00172EEC" w:rsidRPr="00172EEC">
        <w:fldChar w:fldCharType="end"/>
      </w:r>
      <w:r w:rsidRPr="0001168B">
        <w:rPr>
          <w:iCs/>
        </w:rPr>
        <w:t xml:space="preserve">, pursuant to which such </w:t>
      </w:r>
      <w:r w:rsidRPr="0001168B">
        <w:t>heir, attorney, guardian, estate trustee, executor, trustee, successor (including any successor by reason of amalgamation of any party) or permitted assignee</w:t>
      </w:r>
      <w:r w:rsidRPr="0001168B">
        <w:rPr>
          <w:iCs/>
        </w:rPr>
        <w:t xml:space="preserve"> shall confirm their agreement to be subject to and bound by all of the provisions set forth in this Agreement that were applicable to the predecessor or assignor of such </w:t>
      </w:r>
      <w:r w:rsidRPr="0001168B">
        <w:t>heir, attorney, guardian, estate trustee, executor, trustee, successor (including any successor by reason of amalgamation of any party) or permitted assignee</w:t>
      </w:r>
      <w:r w:rsidRPr="0001168B">
        <w:rPr>
          <w:iCs/>
        </w:rPr>
        <w:t xml:space="preserve"> of any Shareholder</w:t>
      </w:r>
      <w:r w:rsidRPr="0001168B">
        <w:t>.</w:t>
      </w:r>
      <w:bookmarkEnd w:id="29"/>
    </w:p>
    <w:p w14:paraId="50E7B1E1" w14:textId="1B97D58A" w:rsidR="008D18B0" w:rsidRPr="0001168B" w:rsidRDefault="00746EE1" w:rsidP="0001168B">
      <w:pPr>
        <w:pStyle w:val="StandardL4"/>
      </w:pPr>
      <w:r w:rsidRPr="0001168B">
        <w:t>Except in connection with an assignment by the Company by operation of law to the acquiror of the Company, the rights and obligations of the Company hereunder may not be assigned under any circumstances.</w:t>
      </w:r>
    </w:p>
    <w:p w14:paraId="639FE641" w14:textId="771FE451" w:rsidR="008D18B0" w:rsidRPr="00D85E8F" w:rsidRDefault="00746EE1" w:rsidP="00031F42">
      <w:pPr>
        <w:pStyle w:val="StandardL2"/>
        <w:rPr>
          <w:vanish/>
          <w:specVanish/>
        </w:rPr>
      </w:pPr>
      <w:r w:rsidRPr="00D85E8F">
        <w:t>Severability</w:t>
      </w:r>
    </w:p>
    <w:p w14:paraId="08514826" w14:textId="77777777" w:rsidR="008D18B0" w:rsidRPr="00D85E8F" w:rsidRDefault="00746EE1" w:rsidP="0001168B">
      <w:pPr>
        <w:pStyle w:val="OHHpara"/>
        <w:rPr>
          <w:szCs w:val="24"/>
        </w:rPr>
      </w:pPr>
      <w:r w:rsidRPr="00D85E8F">
        <w:rPr>
          <w:szCs w:val="24"/>
        </w:rPr>
        <w:t xml:space="preserve">. </w:t>
      </w:r>
      <w:r w:rsidRPr="00D85E8F">
        <w:t>The invalidity or unenforceability of any provision hereof shall in no way affect the validity or enforceability of any other provision</w:t>
      </w:r>
      <w:r w:rsidRPr="00D85E8F">
        <w:rPr>
          <w:szCs w:val="24"/>
        </w:rPr>
        <w:t>.</w:t>
      </w:r>
    </w:p>
    <w:p w14:paraId="314988F0" w14:textId="1D86FF46" w:rsidR="008D18B0" w:rsidRPr="00D85E8F" w:rsidRDefault="00746EE1" w:rsidP="0001168B">
      <w:pPr>
        <w:pStyle w:val="StandardL2"/>
        <w:rPr>
          <w:vanish/>
          <w:specVanish/>
        </w:rPr>
      </w:pPr>
      <w:bookmarkStart w:id="30" w:name="_Ref219922796"/>
      <w:r w:rsidRPr="00D85E8F">
        <w:t>Additional Shareholders</w:t>
      </w:r>
      <w:bookmarkEnd w:id="30"/>
    </w:p>
    <w:p w14:paraId="6D171C54" w14:textId="0EEEFEAF" w:rsidR="008D18B0" w:rsidRPr="00D85E8F" w:rsidRDefault="00746EE1" w:rsidP="0001168B">
      <w:pPr>
        <w:pStyle w:val="OHHpara"/>
      </w:pPr>
      <w:r w:rsidRPr="00D85E8F">
        <w:t xml:space="preserve">. Notwithstanding anything to the contrary contained herein, if, after the date of this Agreement, the Company enters into an agreement with any Person to issue shares to such Person, then the Company shall cause such Person, as a condition precedent to entering into such agreement, to become a party to this Agreement by executing an adoption agreement substantially in the form attached hereto as </w:t>
      </w:r>
      <w:r w:rsidRPr="00D85E8F">
        <w:rPr>
          <w:iCs/>
          <w:u w:val="single"/>
        </w:rPr>
        <w:t xml:space="preserve">Exhibit </w:t>
      </w:r>
      <w:r w:rsidR="00172EEC" w:rsidRPr="00172EEC">
        <w:rPr>
          <w:u w:val="single"/>
        </w:rPr>
        <w:fldChar w:fldCharType="begin"/>
      </w:r>
      <w:r w:rsidR="00172EEC" w:rsidRPr="00172EEC">
        <w:rPr>
          <w:iCs/>
          <w:u w:val="single"/>
        </w:rPr>
        <w:instrText xml:space="preserve"> REF EXH_A \h </w:instrText>
      </w:r>
      <w:r w:rsidR="00172EEC" w:rsidRPr="00172EEC">
        <w:rPr>
          <w:u w:val="single"/>
        </w:rPr>
        <w:instrText xml:space="preserve"> \* MERGEFORMAT </w:instrText>
      </w:r>
      <w:r w:rsidR="00172EEC" w:rsidRPr="00172EEC">
        <w:rPr>
          <w:u w:val="single"/>
        </w:rPr>
      </w:r>
      <w:r w:rsidR="00172EEC" w:rsidRPr="00172EEC">
        <w:rPr>
          <w:u w:val="single"/>
        </w:rPr>
        <w:fldChar w:fldCharType="separate"/>
      </w:r>
      <w:r w:rsidR="009A649F" w:rsidRPr="009A649F">
        <w:rPr>
          <w:caps/>
          <w:u w:val="single"/>
        </w:rPr>
        <w:t>A</w:t>
      </w:r>
      <w:r w:rsidR="00172EEC" w:rsidRPr="00172EEC">
        <w:rPr>
          <w:u w:val="single"/>
        </w:rPr>
        <w:fldChar w:fldCharType="end"/>
      </w:r>
      <w:r w:rsidRPr="00D85E8F">
        <w:t xml:space="preserve">, agreeing to be bound by and subject to the terms of this Agreement as a </w:t>
      </w:r>
      <w:r>
        <w:t>“</w:t>
      </w:r>
      <w:r w:rsidRPr="00D85E8F">
        <w:t>Shareholder</w:t>
      </w:r>
      <w:r>
        <w:t>”</w:t>
      </w:r>
      <w:r w:rsidRPr="00D85E8F">
        <w:t xml:space="preserve"> and thereafter such Person shall be deemed a </w:t>
      </w:r>
      <w:r>
        <w:t>“</w:t>
      </w:r>
      <w:r w:rsidRPr="00D85E8F">
        <w:t>Shareholder</w:t>
      </w:r>
      <w:r>
        <w:t>”</w:t>
      </w:r>
      <w:r w:rsidRPr="00D85E8F">
        <w:t xml:space="preserve"> for all purposes under this Agreement.</w:t>
      </w:r>
      <w:r w:rsidRPr="00D24EC8">
        <w:rPr>
          <w:szCs w:val="22"/>
        </w:rPr>
        <w:t xml:space="preserve"> </w:t>
      </w:r>
      <w:r w:rsidRPr="00FA12DB">
        <w:rPr>
          <w:szCs w:val="22"/>
        </w:rPr>
        <w:t xml:space="preserve">The Company shall amend </w:t>
      </w:r>
      <w:r>
        <w:rPr>
          <w:szCs w:val="22"/>
          <w:u w:val="single"/>
        </w:rPr>
        <w:t>Schedule</w:t>
      </w:r>
      <w:r w:rsidRPr="00002544">
        <w:rPr>
          <w:szCs w:val="22"/>
          <w:u w:val="single"/>
        </w:rPr>
        <w:t xml:space="preserve"> </w:t>
      </w:r>
      <w:r w:rsidR="00172EEC" w:rsidRPr="00172EEC">
        <w:rPr>
          <w:szCs w:val="22"/>
          <w:u w:val="single"/>
        </w:rPr>
        <w:fldChar w:fldCharType="begin"/>
      </w:r>
      <w:r w:rsidR="00172EEC" w:rsidRPr="00172EEC">
        <w:rPr>
          <w:szCs w:val="22"/>
          <w:u w:val="single"/>
        </w:rPr>
        <w:instrText xml:space="preserve"> REF SCH_A \h  \* MERGEFORMAT </w:instrText>
      </w:r>
      <w:r w:rsidR="00172EEC" w:rsidRPr="00172EEC">
        <w:rPr>
          <w:szCs w:val="22"/>
          <w:u w:val="single"/>
        </w:rPr>
      </w:r>
      <w:r w:rsidR="00172EEC" w:rsidRPr="00172EEC">
        <w:rPr>
          <w:szCs w:val="22"/>
          <w:u w:val="single"/>
        </w:rPr>
        <w:fldChar w:fldCharType="separate"/>
      </w:r>
      <w:r w:rsidR="009A649F" w:rsidRPr="009A649F">
        <w:rPr>
          <w:caps/>
          <w:u w:val="single"/>
        </w:rPr>
        <w:t>A</w:t>
      </w:r>
      <w:r w:rsidR="00172EEC" w:rsidRPr="00172EEC">
        <w:rPr>
          <w:szCs w:val="22"/>
          <w:u w:val="single"/>
        </w:rPr>
        <w:fldChar w:fldCharType="end"/>
      </w:r>
      <w:r w:rsidRPr="00FA12DB">
        <w:rPr>
          <w:szCs w:val="22"/>
        </w:rPr>
        <w:t xml:space="preserve"> to include such </w:t>
      </w:r>
      <w:r>
        <w:rPr>
          <w:szCs w:val="22"/>
        </w:rPr>
        <w:t>Person</w:t>
      </w:r>
      <w:r w:rsidRPr="00FA12DB">
        <w:rPr>
          <w:szCs w:val="22"/>
        </w:rPr>
        <w:t xml:space="preserve"> as </w:t>
      </w:r>
      <w:r>
        <w:rPr>
          <w:szCs w:val="22"/>
        </w:rPr>
        <w:t>a Shareholder</w:t>
      </w:r>
      <w:r w:rsidRPr="00FA12DB">
        <w:rPr>
          <w:szCs w:val="22"/>
        </w:rPr>
        <w:t xml:space="preserve">, but </w:t>
      </w:r>
      <w:r>
        <w:rPr>
          <w:szCs w:val="22"/>
        </w:rPr>
        <w:t xml:space="preserve">the Company’s </w:t>
      </w:r>
      <w:r w:rsidRPr="00FA12DB">
        <w:rPr>
          <w:szCs w:val="22"/>
        </w:rPr>
        <w:t xml:space="preserve">failure to update </w:t>
      </w:r>
      <w:r>
        <w:rPr>
          <w:szCs w:val="22"/>
          <w:u w:val="single"/>
        </w:rPr>
        <w:t>Schedule</w:t>
      </w:r>
      <w:r w:rsidRPr="00002544">
        <w:rPr>
          <w:szCs w:val="22"/>
          <w:u w:val="single"/>
        </w:rPr>
        <w:t xml:space="preserve"> </w:t>
      </w:r>
      <w:r w:rsidR="00172EEC" w:rsidRPr="00172EEC">
        <w:rPr>
          <w:szCs w:val="22"/>
          <w:u w:val="single"/>
        </w:rPr>
        <w:fldChar w:fldCharType="begin"/>
      </w:r>
      <w:r w:rsidR="00172EEC" w:rsidRPr="00172EEC">
        <w:rPr>
          <w:szCs w:val="22"/>
          <w:u w:val="single"/>
        </w:rPr>
        <w:instrText xml:space="preserve"> REF SCH_A \h  \* MERGEFORMAT </w:instrText>
      </w:r>
      <w:r w:rsidR="00172EEC" w:rsidRPr="00172EEC">
        <w:rPr>
          <w:szCs w:val="22"/>
          <w:u w:val="single"/>
        </w:rPr>
      </w:r>
      <w:r w:rsidR="00172EEC" w:rsidRPr="00172EEC">
        <w:rPr>
          <w:szCs w:val="22"/>
          <w:u w:val="single"/>
        </w:rPr>
        <w:fldChar w:fldCharType="separate"/>
      </w:r>
      <w:r w:rsidR="009A649F" w:rsidRPr="009A649F">
        <w:rPr>
          <w:caps/>
          <w:u w:val="single"/>
        </w:rPr>
        <w:t>A</w:t>
      </w:r>
      <w:r w:rsidR="00172EEC" w:rsidRPr="00172EEC">
        <w:rPr>
          <w:szCs w:val="22"/>
          <w:u w:val="single"/>
        </w:rPr>
        <w:fldChar w:fldCharType="end"/>
      </w:r>
      <w:r w:rsidRPr="00FA12DB">
        <w:rPr>
          <w:szCs w:val="22"/>
        </w:rPr>
        <w:t xml:space="preserve"> shall not negate such </w:t>
      </w:r>
      <w:r>
        <w:rPr>
          <w:szCs w:val="22"/>
        </w:rPr>
        <w:t>Shareholder’s</w:t>
      </w:r>
      <w:r w:rsidRPr="00FA12DB">
        <w:rPr>
          <w:szCs w:val="22"/>
        </w:rPr>
        <w:t xml:space="preserve"> rights and obligations pursuant to this Agreement.</w:t>
      </w:r>
    </w:p>
    <w:p w14:paraId="2AA6A4C0" w14:textId="5EFBE00B" w:rsidR="008D18B0" w:rsidRPr="00D85E8F" w:rsidRDefault="00746EE1" w:rsidP="00031F42">
      <w:pPr>
        <w:pStyle w:val="StandardL2"/>
        <w:rPr>
          <w:vanish/>
          <w:specVanish/>
        </w:rPr>
      </w:pPr>
      <w:r w:rsidRPr="00D85E8F">
        <w:t>Governing Law</w:t>
      </w:r>
    </w:p>
    <w:p w14:paraId="560B1252" w14:textId="4DDFA58E" w:rsidR="008D18B0" w:rsidRPr="00D85E8F" w:rsidRDefault="00746EE1" w:rsidP="008D18B0">
      <w:pPr>
        <w:spacing w:after="240"/>
        <w:jc w:val="both"/>
        <w:rPr>
          <w:szCs w:val="24"/>
        </w:rPr>
      </w:pPr>
      <w:r w:rsidRPr="00D85E8F">
        <w:rPr>
          <w:szCs w:val="24"/>
        </w:rPr>
        <w:t xml:space="preserve">. This </w:t>
      </w:r>
      <w:r w:rsidRPr="00D85E8F">
        <w:t xml:space="preserve">Agreement shall be governed by the laws of the Province of </w:t>
      </w:r>
      <w:r w:rsidR="00464819" w:rsidRPr="00464819">
        <w:rPr>
          <w:bCs/>
        </w:rPr>
        <w:t>[Province]</w:t>
      </w:r>
      <w:r w:rsidRPr="00D85E8F">
        <w:t xml:space="preserve"> and the federal laws of Canada applicable therein</w:t>
      </w:r>
      <w:r w:rsidRPr="00D85E8F">
        <w:rPr>
          <w:szCs w:val="24"/>
        </w:rPr>
        <w:t>.</w:t>
      </w:r>
    </w:p>
    <w:p w14:paraId="01CAB2F4" w14:textId="7FCEE800" w:rsidR="008D18B0" w:rsidRPr="00D85E8F" w:rsidRDefault="00746EE1" w:rsidP="00031F42">
      <w:pPr>
        <w:pStyle w:val="StandardL2"/>
        <w:rPr>
          <w:vanish/>
          <w:specVanish/>
        </w:rPr>
      </w:pPr>
      <w:r w:rsidRPr="00D85E8F">
        <w:t>Titles and Subtitles</w:t>
      </w:r>
    </w:p>
    <w:p w14:paraId="583FE1FA" w14:textId="77777777" w:rsidR="008D18B0" w:rsidRPr="00D85E8F" w:rsidRDefault="00746EE1" w:rsidP="008D18B0">
      <w:pPr>
        <w:spacing w:after="240"/>
        <w:jc w:val="both"/>
        <w:rPr>
          <w:szCs w:val="24"/>
        </w:rPr>
      </w:pPr>
      <w:r w:rsidRPr="00D85E8F">
        <w:rPr>
          <w:szCs w:val="24"/>
        </w:rPr>
        <w:t>. The titles and subtitles used in this Agreement are used for convenience only and are not to be considered in construing or interpreting this Agreement.</w:t>
      </w:r>
    </w:p>
    <w:p w14:paraId="25CD1B86" w14:textId="3FA73851" w:rsidR="008D18B0" w:rsidRPr="00D85E8F" w:rsidRDefault="00746EE1" w:rsidP="00031F42">
      <w:pPr>
        <w:pStyle w:val="StandardL2"/>
        <w:rPr>
          <w:vanish/>
          <w:specVanish/>
        </w:rPr>
      </w:pPr>
      <w:r w:rsidRPr="00D85E8F">
        <w:t>Counterparts</w:t>
      </w:r>
    </w:p>
    <w:p w14:paraId="48A5BD25" w14:textId="70634FC6" w:rsidR="008D18B0" w:rsidRPr="00D85E8F" w:rsidRDefault="00746EE1" w:rsidP="008D18B0">
      <w:pPr>
        <w:spacing w:after="240"/>
        <w:jc w:val="both"/>
        <w:rPr>
          <w:szCs w:val="24"/>
        </w:rPr>
      </w:pPr>
      <w:r w:rsidRPr="00D85E8F">
        <w:rPr>
          <w:bCs/>
          <w:iCs/>
          <w:szCs w:val="24"/>
        </w:rPr>
        <w:t>.</w:t>
      </w:r>
      <w:r w:rsidRPr="00D85E8F">
        <w:rPr>
          <w:szCs w:val="24"/>
        </w:rPr>
        <w:t xml:space="preserve"> </w:t>
      </w:r>
      <w:r w:rsidRPr="00D85E8F">
        <w:rPr>
          <w:w w:val="0"/>
          <w:szCs w:val="24"/>
        </w:rPr>
        <w:t xml:space="preserve">This Agreement may be executed in two or more counterparts, each of which shall be deemed an original, but all of which together shall constitute one and the same instrument. Counterparts may be delivered via </w:t>
      </w:r>
      <w:r>
        <w:t>email</w:t>
      </w:r>
      <w:r w:rsidRPr="00D85E8F">
        <w:t xml:space="preserve"> </w:t>
      </w:r>
      <w:r w:rsidRPr="00D85E8F">
        <w:rPr>
          <w:w w:val="0"/>
          <w:szCs w:val="24"/>
        </w:rPr>
        <w:t>(including pdf or any electronic signature, e.g., www.docusign.com) or other transmission method and any counterpart so delivered shall be deemed to have been duly and validly delivered and be valid and effective for all purposes.</w:t>
      </w:r>
    </w:p>
    <w:p w14:paraId="195609A3" w14:textId="0D28600F" w:rsidR="008D18B0" w:rsidRPr="00D85E8F" w:rsidRDefault="00746EE1" w:rsidP="00031F42">
      <w:pPr>
        <w:pStyle w:val="StandardL2"/>
        <w:rPr>
          <w:vanish/>
          <w:specVanish/>
        </w:rPr>
      </w:pPr>
      <w:r w:rsidRPr="00D85E8F">
        <w:t>Aggregation of Shares</w:t>
      </w:r>
    </w:p>
    <w:p w14:paraId="14BC79D9" w14:textId="77777777" w:rsidR="008D18B0" w:rsidRPr="00D85E8F" w:rsidRDefault="00746EE1" w:rsidP="008D18B0">
      <w:pPr>
        <w:spacing w:after="240"/>
        <w:jc w:val="both"/>
        <w:rPr>
          <w:szCs w:val="24"/>
        </w:rPr>
      </w:pPr>
      <w:r w:rsidRPr="00D85E8F">
        <w:rPr>
          <w:szCs w:val="24"/>
        </w:rPr>
        <w:t xml:space="preserve">. All Capital Shares held or acquired by </w:t>
      </w:r>
      <w:r w:rsidRPr="00D85E8F">
        <w:t>a Shareholder and their Affiliates and Associates</w:t>
      </w:r>
      <w:r w:rsidRPr="00D85E8F">
        <w:rPr>
          <w:szCs w:val="24"/>
        </w:rPr>
        <w:t xml:space="preserve"> shall be aggregated together for the purpose of determining the availability of any rights under this Agreement and such</w:t>
      </w:r>
      <w:r w:rsidRPr="00D85E8F">
        <w:t xml:space="preserve"> Shareholder and their Affiliates and Associates</w:t>
      </w:r>
      <w:r w:rsidRPr="00D85E8F">
        <w:rPr>
          <w:szCs w:val="24"/>
        </w:rPr>
        <w:t xml:space="preserve"> may apportion such rights as among themselves in any manner they deem appropriate.</w:t>
      </w:r>
    </w:p>
    <w:p w14:paraId="1D9B4630" w14:textId="60F9D0C0" w:rsidR="008D18B0" w:rsidRPr="00D85E8F" w:rsidRDefault="00746EE1" w:rsidP="00031F42">
      <w:pPr>
        <w:pStyle w:val="StandardL2"/>
        <w:rPr>
          <w:vanish/>
          <w:specVanish/>
        </w:rPr>
      </w:pPr>
      <w:r w:rsidRPr="00D85E8F">
        <w:t>Specific Enforcement</w:t>
      </w:r>
    </w:p>
    <w:p w14:paraId="68E0566F" w14:textId="732943F2" w:rsidR="008D18B0" w:rsidRPr="00D85E8F" w:rsidRDefault="00746EE1" w:rsidP="008D18B0">
      <w:pPr>
        <w:spacing w:after="240"/>
        <w:jc w:val="both"/>
        <w:rPr>
          <w:szCs w:val="24"/>
        </w:rPr>
      </w:pPr>
      <w:r w:rsidRPr="00D85E8F">
        <w:rPr>
          <w:szCs w:val="24"/>
        </w:rPr>
        <w:t xml:space="preserve">. </w:t>
      </w:r>
      <w:r w:rsidRPr="00D85E8F">
        <w:rPr>
          <w:bCs/>
          <w:szCs w:val="26"/>
        </w:rPr>
        <w:t xml:space="preserve">Each party acknowledges and agrees that each party hereto will be irreparably damaged in the event that any of the provisions of this Agreement are not performed by the parties in accordance with their specific terms or are otherwise breached. Accordingly, it is agreed that each of the Company and the Shareholders shall be entitled to seek an injunction to prevent breaches of this Agreement, and to specific </w:t>
      </w:r>
      <w:r w:rsidRPr="00D85E8F">
        <w:rPr>
          <w:szCs w:val="22"/>
        </w:rPr>
        <w:t>performance</w:t>
      </w:r>
      <w:r w:rsidRPr="00D85E8F">
        <w:rPr>
          <w:bCs/>
          <w:szCs w:val="26"/>
        </w:rPr>
        <w:t xml:space="preserve"> of this Agreement and its terms and provisions in any action instituted in any court of competent jurisdiction in the Province of </w:t>
      </w:r>
      <w:r w:rsidR="00464819" w:rsidRPr="00464819">
        <w:rPr>
          <w:bCs/>
        </w:rPr>
        <w:t>[Province]</w:t>
      </w:r>
      <w:r w:rsidRPr="00464819">
        <w:rPr>
          <w:bCs/>
          <w:szCs w:val="26"/>
        </w:rPr>
        <w:t>.</w:t>
      </w:r>
      <w:r w:rsidRPr="00D85E8F">
        <w:rPr>
          <w:bCs/>
          <w:szCs w:val="26"/>
        </w:rPr>
        <w:t xml:space="preserve"> </w:t>
      </w:r>
      <w:r w:rsidRPr="00D85E8F">
        <w:rPr>
          <w:szCs w:val="22"/>
        </w:rPr>
        <w:t>Each party to this Agreement agrees to use commercially reasonable efforts to cooperate in seeking and agreeing to an expedited schedule in any litigation seeking an injunction or order of specific performance</w:t>
      </w:r>
      <w:r w:rsidRPr="00D85E8F">
        <w:rPr>
          <w:szCs w:val="24"/>
        </w:rPr>
        <w:t>.</w:t>
      </w:r>
    </w:p>
    <w:p w14:paraId="0160C69B" w14:textId="6ACA4385" w:rsidR="008D18B0" w:rsidRPr="00D85E8F" w:rsidRDefault="00746EE1" w:rsidP="00031F42">
      <w:pPr>
        <w:pStyle w:val="StandardL2"/>
        <w:rPr>
          <w:vanish/>
          <w:specVanish/>
        </w:rPr>
      </w:pPr>
      <w:r w:rsidRPr="00D85E8F">
        <w:t>Costs of Enforcement</w:t>
      </w:r>
    </w:p>
    <w:p w14:paraId="78AFD975" w14:textId="77777777" w:rsidR="008D18B0" w:rsidRPr="00D85E8F" w:rsidRDefault="00746EE1" w:rsidP="008D18B0">
      <w:pPr>
        <w:spacing w:after="240"/>
        <w:jc w:val="both"/>
        <w:rPr>
          <w:szCs w:val="24"/>
        </w:rPr>
      </w:pPr>
      <w:r w:rsidRPr="00D85E8F">
        <w:rPr>
          <w:szCs w:val="24"/>
        </w:rPr>
        <w:t xml:space="preserve">. </w:t>
      </w:r>
      <w:r w:rsidRPr="00D85E8F">
        <w:rPr>
          <w:szCs w:val="22"/>
        </w:rPr>
        <w:t>The prevailing party shall be entitled to reasonable legal fees, costs, and necessary disbursements in addition to any other relief to which such party may be entitled</w:t>
      </w:r>
      <w:r w:rsidRPr="00D85E8F">
        <w:rPr>
          <w:szCs w:val="24"/>
        </w:rPr>
        <w:t>.</w:t>
      </w:r>
    </w:p>
    <w:p w14:paraId="0D3663B5" w14:textId="6C8D2320" w:rsidR="008D18B0" w:rsidRPr="00D85E8F" w:rsidRDefault="00746EE1" w:rsidP="00031F42">
      <w:pPr>
        <w:pStyle w:val="StandardL2"/>
        <w:rPr>
          <w:b/>
          <w:vanish/>
          <w:specVanish/>
        </w:rPr>
      </w:pPr>
      <w:r w:rsidRPr="00D85E8F">
        <w:t>Further Assurances</w:t>
      </w:r>
    </w:p>
    <w:p w14:paraId="7A9BBBB1" w14:textId="77777777" w:rsidR="008D18B0" w:rsidRPr="00D85E8F" w:rsidRDefault="00746EE1" w:rsidP="008D18B0">
      <w:pPr>
        <w:spacing w:after="240"/>
        <w:jc w:val="both"/>
      </w:pPr>
      <w:r w:rsidRPr="00D85E8F">
        <w:t>.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evidence or effectuate the consummation of the transactions contemplated hereby and to otherwise carry out the intent of the parties hereunder.</w:t>
      </w:r>
    </w:p>
    <w:p w14:paraId="437C6432" w14:textId="7D896C58" w:rsidR="008D18B0" w:rsidRPr="00D85E8F" w:rsidRDefault="00746EE1" w:rsidP="00031F42">
      <w:pPr>
        <w:pStyle w:val="StandardL2"/>
        <w:rPr>
          <w:vanish/>
          <w:specVanish/>
        </w:rPr>
      </w:pPr>
      <w:r w:rsidRPr="00D85E8F">
        <w:t>Independent Legal Advice</w:t>
      </w:r>
    </w:p>
    <w:p w14:paraId="161CA56A" w14:textId="77777777" w:rsidR="008D18B0" w:rsidRPr="00D85E8F" w:rsidRDefault="00746EE1" w:rsidP="008D18B0">
      <w:pPr>
        <w:spacing w:after="240"/>
        <w:jc w:val="both"/>
        <w:rPr>
          <w:szCs w:val="24"/>
        </w:rPr>
      </w:pPr>
      <w:r w:rsidRPr="00D85E8F">
        <w:rPr>
          <w:szCs w:val="24"/>
        </w:rPr>
        <w:t>. The parties acknowledge that they have entered into this Agreement willingly with full knowledge of the obligations imposed by the terms of this Agreement. The parties further acknowledge that they have been afforded the opportunity to obtain independent legal advice and confirm by the execution of this Agreement that they have either done so or waived their right to do so, and agree that this Agreement constitutes a binding legal obligation and that they are estopped from raising any claim on the basis that they have not obtained such advice.</w:t>
      </w:r>
    </w:p>
    <w:p w14:paraId="64027F6A" w14:textId="1C0E7790" w:rsidR="008D18B0" w:rsidRPr="00D85E8F" w:rsidRDefault="00746EE1" w:rsidP="00031F42">
      <w:pPr>
        <w:pStyle w:val="StandardL2"/>
        <w:rPr>
          <w:vanish/>
          <w:specVanish/>
        </w:rPr>
      </w:pPr>
      <w:r w:rsidRPr="00D85E8F">
        <w:t>No Strict Construction</w:t>
      </w:r>
    </w:p>
    <w:p w14:paraId="4EDEF048" w14:textId="77777777" w:rsidR="008D18B0" w:rsidRPr="00D85E8F" w:rsidRDefault="00746EE1" w:rsidP="008D18B0">
      <w:pPr>
        <w:widowControl w:val="0"/>
        <w:spacing w:after="240"/>
        <w:jc w:val="both"/>
      </w:pPr>
      <w:r w:rsidRPr="00D85E8F">
        <w:t>. The language used in this Agreement is the language chosen by the parties to express their mutual intent, and no rule of strict construction shall be applied against any party.</w:t>
      </w:r>
    </w:p>
    <w:p w14:paraId="59B4CDC6" w14:textId="720D9212" w:rsidR="008D18B0" w:rsidRPr="00D85E8F" w:rsidRDefault="00746EE1" w:rsidP="00031F42">
      <w:pPr>
        <w:pStyle w:val="StandardL2"/>
        <w:rPr>
          <w:vanish/>
          <w:specVanish/>
        </w:rPr>
      </w:pPr>
      <w:r w:rsidRPr="00D85E8F">
        <w:t>Number and Gender</w:t>
      </w:r>
    </w:p>
    <w:p w14:paraId="08471A0C" w14:textId="77777777" w:rsidR="008D18B0" w:rsidRPr="00D85E8F" w:rsidRDefault="00746EE1" w:rsidP="008D18B0">
      <w:pPr>
        <w:widowControl w:val="0"/>
        <w:spacing w:after="240"/>
        <w:jc w:val="both"/>
      </w:pPr>
      <w:r w:rsidRPr="00D85E8F">
        <w:t>. Unless the context otherwise requires, words importing the singular include the plural and vice versa and words importing gender include all genders.</w:t>
      </w:r>
    </w:p>
    <w:p w14:paraId="2ABEEE2A" w14:textId="0DA9B6AD" w:rsidR="008D18B0" w:rsidRPr="00D85E8F" w:rsidRDefault="00746EE1" w:rsidP="00031F42">
      <w:pPr>
        <w:pStyle w:val="StandardL2"/>
        <w:rPr>
          <w:vanish/>
          <w:specVanish/>
        </w:rPr>
      </w:pPr>
      <w:r w:rsidRPr="00D85E8F">
        <w:t>Statutory References</w:t>
      </w:r>
    </w:p>
    <w:p w14:paraId="79C396BF" w14:textId="77777777" w:rsidR="008D18B0" w:rsidRPr="00D85E8F" w:rsidRDefault="00746EE1" w:rsidP="008D18B0">
      <w:pPr>
        <w:widowControl w:val="0"/>
        <w:spacing w:after="240"/>
        <w:jc w:val="both"/>
      </w:pPr>
      <w:r w:rsidRPr="00D85E8F">
        <w:t>. A reference to a statute includes all regulations made pursuant to such statute and, unless otherwise specified, the provisions of any statute or regulation which amends, supplements or supersedes any such statute or any such regulation.</w:t>
      </w:r>
    </w:p>
    <w:p w14:paraId="5F7B2741" w14:textId="11207FC5" w:rsidR="008D18B0" w:rsidRPr="00D85E8F" w:rsidRDefault="00746EE1" w:rsidP="00031F42">
      <w:pPr>
        <w:pStyle w:val="StandardL2"/>
        <w:rPr>
          <w:vanish/>
          <w:specVanish/>
        </w:rPr>
      </w:pPr>
      <w:r w:rsidRPr="00D85E8F">
        <w:t>Unanimous Shareholder Agreement</w:t>
      </w:r>
    </w:p>
    <w:p w14:paraId="129DCAD9" w14:textId="106192FE" w:rsidR="008D18B0" w:rsidRPr="00464819" w:rsidRDefault="00746EE1" w:rsidP="0001168B">
      <w:pPr>
        <w:pStyle w:val="OHHpara"/>
      </w:pPr>
      <w:r w:rsidRPr="00D85E8F">
        <w:t xml:space="preserve">. </w:t>
      </w:r>
      <w:r w:rsidRPr="00464819">
        <w:t xml:space="preserve">This </w:t>
      </w:r>
      <w:r w:rsidRPr="00464819">
        <w:rPr>
          <w:lang w:val="en-US"/>
        </w:rPr>
        <w:t>Agreement, together with the Voting Agreement, shall be deemed to be a unanimous shareholder agreement within the meaning of</w:t>
      </w:r>
      <w:r w:rsidRPr="00464819">
        <w:t xml:space="preserve"> the </w:t>
      </w:r>
      <w:r w:rsidRPr="00464819">
        <w:rPr>
          <w:i/>
          <w:lang w:val="en-US"/>
        </w:rPr>
        <w:t>Canada Business Corporations Act</w:t>
      </w:r>
      <w:r w:rsidR="00464819" w:rsidRPr="00464819">
        <w:rPr>
          <w:i/>
          <w:lang w:val="en-US"/>
        </w:rPr>
        <w:t>.</w:t>
      </w:r>
    </w:p>
    <w:p w14:paraId="4A7B9F54" w14:textId="0A50C18A" w:rsidR="008D18B0" w:rsidRPr="00D85E8F" w:rsidRDefault="00746EE1" w:rsidP="00031F42">
      <w:pPr>
        <w:pStyle w:val="StandardL2"/>
        <w:rPr>
          <w:vanish/>
          <w:specVanish/>
        </w:rPr>
      </w:pPr>
      <w:r>
        <w:rPr>
          <w:lang w:val="en-US"/>
        </w:rPr>
        <w:t>[</w:t>
      </w:r>
      <w:r w:rsidRPr="00D85E8F">
        <w:rPr>
          <w:lang w:val="en-US"/>
        </w:rPr>
        <w:t>Language</w:t>
      </w:r>
    </w:p>
    <w:p w14:paraId="039C31B6" w14:textId="77777777" w:rsidR="008D18B0" w:rsidRPr="00464819" w:rsidRDefault="00746EE1" w:rsidP="0001168B">
      <w:pPr>
        <w:pStyle w:val="OHHpara"/>
        <w:rPr>
          <w:iCs/>
          <w:szCs w:val="24"/>
          <w:lang w:val="fr-FR"/>
        </w:rPr>
      </w:pPr>
      <w:r w:rsidRPr="00464819">
        <w:rPr>
          <w:szCs w:val="24"/>
        </w:rPr>
        <w:t>.</w:t>
      </w:r>
      <w:r w:rsidRPr="00464819">
        <w:rPr>
          <w:szCs w:val="24"/>
          <w:lang w:val="en-US"/>
        </w:rPr>
        <w:t xml:space="preserve"> The parties hereto confirm that it is their wish that this Agreement, as well as any other documents relating to this Agreement, including notices, schedules and authorizations have been and shall be drawn up in the English language only. </w:t>
      </w:r>
      <w:r w:rsidRPr="00464819">
        <w:rPr>
          <w:i/>
          <w:iCs/>
          <w:szCs w:val="24"/>
          <w:lang w:val="fr-FR"/>
        </w:rPr>
        <w:t>Les signataires confirment leur volonté que la présente convention, de même que tous les documents s’y rattachant, y compris tout avis, annexe et autorisation, soient rédigés en anglais seulement.</w:t>
      </w:r>
      <w:r w:rsidRPr="00464819">
        <w:rPr>
          <w:iCs/>
          <w:szCs w:val="24"/>
          <w:lang w:val="fr-FR"/>
        </w:rPr>
        <w:t>]</w:t>
      </w:r>
    </w:p>
    <w:p w14:paraId="3FCB6FEB" w14:textId="77777777" w:rsidR="008D18B0" w:rsidRPr="0048560B" w:rsidRDefault="00746EE1" w:rsidP="0001168B">
      <w:pPr>
        <w:pStyle w:val="OHHCentre"/>
        <w:rPr>
          <w:b/>
          <w:bCs/>
        </w:rPr>
      </w:pPr>
      <w:r w:rsidRPr="0048560B">
        <w:rPr>
          <w:b/>
          <w:bCs/>
        </w:rPr>
        <w:t>[</w:t>
      </w:r>
      <w:r w:rsidRPr="0048560B">
        <w:rPr>
          <w:b/>
          <w:bCs/>
          <w:i/>
          <w:iCs/>
        </w:rPr>
        <w:t>Signature pages follow</w:t>
      </w:r>
      <w:r w:rsidRPr="0048560B">
        <w:rPr>
          <w:b/>
          <w:bCs/>
        </w:rPr>
        <w:t>]</w:t>
      </w:r>
    </w:p>
    <w:p w14:paraId="530ABAE1" w14:textId="77777777" w:rsidR="0001168B" w:rsidRPr="0048560B" w:rsidRDefault="0001168B" w:rsidP="0001168B">
      <w:pPr>
        <w:pStyle w:val="OHHCentre"/>
        <w:rPr>
          <w:b/>
          <w:bCs/>
        </w:rPr>
        <w:sectPr w:rsidR="0001168B" w:rsidRPr="0048560B" w:rsidSect="008D18B0">
          <w:headerReference w:type="even" r:id="rId9"/>
          <w:headerReference w:type="default" r:id="rId10"/>
          <w:footerReference w:type="first" r:id="rId11"/>
          <w:pgSz w:w="12240" w:h="15840"/>
          <w:pgMar w:top="1440" w:right="1440" w:bottom="1008" w:left="1440" w:header="706" w:footer="706" w:gutter="0"/>
          <w:cols w:space="720"/>
          <w:titlePg/>
          <w:docGrid w:linePitch="360"/>
        </w:sectPr>
      </w:pPr>
    </w:p>
    <w:p w14:paraId="7A9156DF" w14:textId="77777777" w:rsidR="008D18B0" w:rsidRPr="00D85E8F" w:rsidRDefault="00746EE1" w:rsidP="0001168B">
      <w:pPr>
        <w:pStyle w:val="OHHTab"/>
      </w:pPr>
      <w:r w:rsidRPr="00D85E8F">
        <w:rPr>
          <w:b/>
          <w:bCs/>
        </w:rPr>
        <w:t>IN WITNESS WHEREOF</w:t>
      </w:r>
      <w:r w:rsidRPr="00D85E8F">
        <w:t>, the parties have executed this Amended and Restated</w:t>
      </w:r>
      <w:r w:rsidRPr="00D85E8F">
        <w:rPr>
          <w:b/>
          <w:bCs/>
        </w:rPr>
        <w:t xml:space="preserve"> </w:t>
      </w:r>
      <w:r w:rsidRPr="00D85E8F">
        <w:t>Right of First Refusal and Co-Sale Agreement as of the date first written above.</w:t>
      </w:r>
    </w:p>
    <w:p w14:paraId="34BE944F" w14:textId="77777777" w:rsidR="008D18B0" w:rsidRDefault="00746EE1" w:rsidP="0001168B">
      <w:pPr>
        <w:pStyle w:val="OHHpara"/>
      </w:pPr>
      <w:r w:rsidRPr="00D85E8F">
        <w:t>COMPANY:</w:t>
      </w:r>
    </w:p>
    <w:tbl>
      <w:tblPr>
        <w:tblW w:w="0" w:type="auto"/>
        <w:tblInd w:w="-115" w:type="dxa"/>
        <w:tblLayout w:type="fixed"/>
        <w:tblLook w:val="0000" w:firstRow="0" w:lastRow="0" w:firstColumn="0" w:lastColumn="0" w:noHBand="0" w:noVBand="0"/>
      </w:tblPr>
      <w:tblGrid>
        <w:gridCol w:w="4248"/>
        <w:gridCol w:w="450"/>
        <w:gridCol w:w="630"/>
        <w:gridCol w:w="4230"/>
      </w:tblGrid>
      <w:tr w:rsidR="0025616F" w14:paraId="34C09232" w14:textId="77777777" w:rsidTr="00B25F17">
        <w:trPr>
          <w:cantSplit/>
        </w:trPr>
        <w:tc>
          <w:tcPr>
            <w:tcW w:w="4248" w:type="dxa"/>
            <w:vMerge w:val="restart"/>
          </w:tcPr>
          <w:p w14:paraId="747C6D8B" w14:textId="77777777" w:rsidR="0001168B" w:rsidRDefault="0001168B">
            <w:pPr>
              <w:pStyle w:val="SigningLine"/>
              <w:keepNext w:val="0"/>
              <w:keepLines w:val="0"/>
              <w:jc w:val="left"/>
              <w:rPr>
                <w:szCs w:val="20"/>
              </w:rPr>
            </w:pPr>
          </w:p>
        </w:tc>
        <w:tc>
          <w:tcPr>
            <w:tcW w:w="450" w:type="dxa"/>
            <w:vMerge w:val="restart"/>
          </w:tcPr>
          <w:p w14:paraId="648359CB" w14:textId="77777777" w:rsidR="0001168B" w:rsidRDefault="0001168B">
            <w:pPr>
              <w:pStyle w:val="SigningLine"/>
              <w:keepNext w:val="0"/>
              <w:keepLines w:val="0"/>
              <w:jc w:val="left"/>
              <w:rPr>
                <w:szCs w:val="20"/>
              </w:rPr>
            </w:pPr>
          </w:p>
        </w:tc>
        <w:sdt>
          <w:sdtPr>
            <w:alias w:val="Company Name1"/>
            <w:tag w:val="WordDA"/>
            <w:id w:val="-253201401"/>
            <w:placeholder>
              <w:docPart w:val="D7599D050A0C43EFA27E4A84E40D16C0"/>
            </w:placeholder>
          </w:sdtPr>
          <w:sdtContent>
            <w:tc>
              <w:tcPr>
                <w:tcW w:w="4860" w:type="dxa"/>
                <w:gridSpan w:val="2"/>
                <w:tcBorders>
                  <w:bottom w:val="nil"/>
                </w:tcBorders>
              </w:tcPr>
              <w:p w14:paraId="2C57E524" w14:textId="77777777" w:rsidR="0001168B" w:rsidRDefault="00746EE1">
                <w:pPr>
                  <w:pStyle w:val="SigningLine"/>
                  <w:keepNext w:val="0"/>
                  <w:keepLines w:val="0"/>
                  <w:jc w:val="left"/>
                  <w:rPr>
                    <w:b/>
                    <w:bCs/>
                  </w:rPr>
                </w:pPr>
                <w:r w:rsidRPr="0001168B">
                  <w:rPr>
                    <w:b/>
                    <w:bCs/>
                  </w:rPr>
                  <w:t>[COMPANY NAME]</w:t>
                </w:r>
              </w:p>
              <w:p w14:paraId="1E18B410" w14:textId="534C2C9A" w:rsidR="0001168B" w:rsidRPr="00F707A3" w:rsidRDefault="0001168B">
                <w:pPr>
                  <w:pStyle w:val="SigningLine"/>
                  <w:keepNext w:val="0"/>
                  <w:keepLines w:val="0"/>
                  <w:jc w:val="left"/>
                </w:pPr>
              </w:p>
            </w:tc>
          </w:sdtContent>
        </w:sdt>
      </w:tr>
      <w:tr w:rsidR="0025616F" w14:paraId="69541547" w14:textId="77777777" w:rsidTr="00D665CF">
        <w:trPr>
          <w:cantSplit/>
          <w:trHeight w:val="864"/>
        </w:trPr>
        <w:tc>
          <w:tcPr>
            <w:tcW w:w="4248" w:type="dxa"/>
            <w:vMerge/>
          </w:tcPr>
          <w:p w14:paraId="5AB54D79" w14:textId="77777777" w:rsidR="0001168B" w:rsidRDefault="0001168B">
            <w:pPr>
              <w:pStyle w:val="SigningLine"/>
              <w:keepNext w:val="0"/>
              <w:keepLines w:val="0"/>
              <w:jc w:val="left"/>
              <w:rPr>
                <w:szCs w:val="20"/>
              </w:rPr>
            </w:pPr>
          </w:p>
        </w:tc>
        <w:tc>
          <w:tcPr>
            <w:tcW w:w="450" w:type="dxa"/>
            <w:vMerge/>
          </w:tcPr>
          <w:p w14:paraId="7869F578" w14:textId="77777777" w:rsidR="0001168B" w:rsidRDefault="0001168B">
            <w:pPr>
              <w:pStyle w:val="SigningLine"/>
              <w:keepNext w:val="0"/>
              <w:keepLines w:val="0"/>
              <w:jc w:val="left"/>
              <w:rPr>
                <w:szCs w:val="20"/>
              </w:rPr>
            </w:pPr>
          </w:p>
        </w:tc>
        <w:tc>
          <w:tcPr>
            <w:tcW w:w="630" w:type="dxa"/>
            <w:vAlign w:val="bottom"/>
          </w:tcPr>
          <w:p w14:paraId="13FAE69F" w14:textId="77777777" w:rsidR="0001168B" w:rsidRDefault="00746EE1" w:rsidP="00B25F17">
            <w:pPr>
              <w:pStyle w:val="SigningLine"/>
              <w:keepNext w:val="0"/>
              <w:keepLines w:val="0"/>
              <w:jc w:val="right"/>
              <w:rPr>
                <w:szCs w:val="20"/>
              </w:rPr>
            </w:pPr>
            <w:r>
              <w:rPr>
                <w:szCs w:val="20"/>
              </w:rPr>
              <w:t>By:</w:t>
            </w:r>
          </w:p>
        </w:tc>
        <w:tc>
          <w:tcPr>
            <w:tcW w:w="4230" w:type="dxa"/>
            <w:tcBorders>
              <w:bottom w:val="single" w:sz="4" w:space="0" w:color="auto"/>
            </w:tcBorders>
            <w:vAlign w:val="bottom"/>
          </w:tcPr>
          <w:p w14:paraId="1B6E1624" w14:textId="77777777" w:rsidR="0001168B" w:rsidRDefault="0001168B" w:rsidP="00D665CF">
            <w:pPr>
              <w:pStyle w:val="SigningLine"/>
              <w:keepNext w:val="0"/>
              <w:keepLines w:val="0"/>
              <w:jc w:val="left"/>
              <w:rPr>
                <w:szCs w:val="20"/>
              </w:rPr>
            </w:pPr>
          </w:p>
        </w:tc>
      </w:tr>
      <w:tr w:rsidR="0025616F" w14:paraId="347EAD0F" w14:textId="77777777" w:rsidTr="00F93D17">
        <w:trPr>
          <w:cantSplit/>
          <w:trHeight w:val="174"/>
        </w:trPr>
        <w:tc>
          <w:tcPr>
            <w:tcW w:w="4248" w:type="dxa"/>
            <w:vMerge/>
          </w:tcPr>
          <w:p w14:paraId="59C13974" w14:textId="77777777" w:rsidR="0001168B" w:rsidRDefault="0001168B">
            <w:pPr>
              <w:pStyle w:val="SigningLine"/>
              <w:keepNext w:val="0"/>
              <w:keepLines w:val="0"/>
              <w:jc w:val="left"/>
              <w:rPr>
                <w:szCs w:val="20"/>
              </w:rPr>
            </w:pPr>
          </w:p>
        </w:tc>
        <w:tc>
          <w:tcPr>
            <w:tcW w:w="450" w:type="dxa"/>
            <w:vMerge/>
          </w:tcPr>
          <w:p w14:paraId="64C61039" w14:textId="77777777" w:rsidR="0001168B" w:rsidRDefault="0001168B">
            <w:pPr>
              <w:pStyle w:val="SigningLine"/>
              <w:keepNext w:val="0"/>
              <w:keepLines w:val="0"/>
              <w:jc w:val="left"/>
              <w:rPr>
                <w:szCs w:val="20"/>
              </w:rPr>
            </w:pPr>
          </w:p>
        </w:tc>
        <w:tc>
          <w:tcPr>
            <w:tcW w:w="630" w:type="dxa"/>
          </w:tcPr>
          <w:p w14:paraId="1D6948EE" w14:textId="77777777" w:rsidR="0001168B" w:rsidRDefault="0001168B">
            <w:pPr>
              <w:pStyle w:val="SigningLine"/>
              <w:keepNext w:val="0"/>
              <w:keepLines w:val="0"/>
              <w:jc w:val="left"/>
              <w:rPr>
                <w:szCs w:val="20"/>
              </w:rPr>
            </w:pPr>
          </w:p>
        </w:tc>
        <w:tc>
          <w:tcPr>
            <w:tcW w:w="4230" w:type="dxa"/>
          </w:tcPr>
          <w:p w14:paraId="6B1F8D5A" w14:textId="0DD5E1EC" w:rsidR="0001168B" w:rsidRPr="003C4353" w:rsidRDefault="00746EE1">
            <w:pPr>
              <w:pStyle w:val="SigningLine"/>
              <w:keepNext w:val="0"/>
              <w:keepLines w:val="0"/>
              <w:jc w:val="left"/>
            </w:pPr>
            <w:r w:rsidRPr="0001168B">
              <w:rPr>
                <w:szCs w:val="20"/>
              </w:rPr>
              <w:t>Name:</w:t>
            </w:r>
            <w:r w:rsidRPr="0001168B">
              <w:rPr>
                <w:rFonts w:ascii="Wingdings" w:hAnsi="Wingdings"/>
                <w:szCs w:val="20"/>
              </w:rPr>
              <w:sym w:font="Wingdings" w:char="F06C"/>
            </w:r>
          </w:p>
        </w:tc>
      </w:tr>
      <w:tr w:rsidR="0025616F" w14:paraId="3414234A" w14:textId="77777777" w:rsidTr="00F93D17">
        <w:trPr>
          <w:cantSplit/>
          <w:trHeight w:hRule="exact" w:val="360"/>
        </w:trPr>
        <w:tc>
          <w:tcPr>
            <w:tcW w:w="4248" w:type="dxa"/>
            <w:vMerge/>
          </w:tcPr>
          <w:p w14:paraId="7AC1D98F" w14:textId="77777777" w:rsidR="0001168B" w:rsidRDefault="0001168B">
            <w:pPr>
              <w:pStyle w:val="SigningLine"/>
              <w:keepNext w:val="0"/>
              <w:keepLines w:val="0"/>
              <w:jc w:val="left"/>
              <w:rPr>
                <w:szCs w:val="20"/>
              </w:rPr>
            </w:pPr>
          </w:p>
        </w:tc>
        <w:tc>
          <w:tcPr>
            <w:tcW w:w="450" w:type="dxa"/>
            <w:vMerge/>
          </w:tcPr>
          <w:p w14:paraId="79C43D3B" w14:textId="77777777" w:rsidR="0001168B" w:rsidRDefault="0001168B">
            <w:pPr>
              <w:pStyle w:val="SigningLine"/>
              <w:keepNext w:val="0"/>
              <w:keepLines w:val="0"/>
              <w:jc w:val="left"/>
              <w:rPr>
                <w:szCs w:val="20"/>
              </w:rPr>
            </w:pPr>
          </w:p>
        </w:tc>
        <w:tc>
          <w:tcPr>
            <w:tcW w:w="630" w:type="dxa"/>
          </w:tcPr>
          <w:p w14:paraId="786DEB0E" w14:textId="77777777" w:rsidR="0001168B" w:rsidRDefault="0001168B">
            <w:pPr>
              <w:pStyle w:val="SigningLine"/>
              <w:keepNext w:val="0"/>
              <w:keepLines w:val="0"/>
              <w:jc w:val="left"/>
              <w:rPr>
                <w:szCs w:val="20"/>
              </w:rPr>
            </w:pPr>
          </w:p>
        </w:tc>
        <w:tc>
          <w:tcPr>
            <w:tcW w:w="4230" w:type="dxa"/>
          </w:tcPr>
          <w:p w14:paraId="2BDF6436" w14:textId="7C024E57" w:rsidR="0001168B" w:rsidRPr="003C4353" w:rsidRDefault="00746EE1">
            <w:pPr>
              <w:pStyle w:val="SigningLine"/>
              <w:keepNext w:val="0"/>
              <w:keepLines w:val="0"/>
              <w:jc w:val="left"/>
            </w:pPr>
            <w:r w:rsidRPr="00D85E8F">
              <w:t>Title:</w:t>
            </w:r>
            <w:r w:rsidRPr="00D85E8F">
              <w:rPr>
                <w:rFonts w:ascii="Wingdings" w:hAnsi="Wingdings"/>
              </w:rPr>
              <w:sym w:font="Wingdings" w:char="F06C"/>
            </w:r>
          </w:p>
        </w:tc>
      </w:tr>
    </w:tbl>
    <w:p w14:paraId="039AA627" w14:textId="77777777" w:rsidR="0001168B" w:rsidRDefault="0001168B" w:rsidP="0001168B">
      <w:pPr>
        <w:pStyle w:val="OHHpara"/>
      </w:pPr>
    </w:p>
    <w:p w14:paraId="2594FCE3" w14:textId="77777777" w:rsidR="0018153A" w:rsidRDefault="0018153A" w:rsidP="0001168B">
      <w:pPr>
        <w:pStyle w:val="OHHpara"/>
        <w:sectPr w:rsidR="0018153A" w:rsidSect="008D18B0">
          <w:footerReference w:type="first" r:id="rId12"/>
          <w:pgSz w:w="12240" w:h="15840"/>
          <w:pgMar w:top="1440" w:right="1440" w:bottom="1008" w:left="1440" w:header="706" w:footer="706" w:gutter="0"/>
          <w:cols w:space="720"/>
          <w:titlePg/>
          <w:docGrid w:linePitch="360"/>
        </w:sectPr>
      </w:pPr>
    </w:p>
    <w:p w14:paraId="132FCF2F" w14:textId="77777777" w:rsidR="008D18B0" w:rsidRDefault="00746EE1" w:rsidP="0001168B">
      <w:pPr>
        <w:pStyle w:val="OHHpara"/>
      </w:pPr>
      <w:r w:rsidRPr="00D85E8F">
        <w:t>SHAREHOLDERS:</w:t>
      </w:r>
    </w:p>
    <w:tbl>
      <w:tblPr>
        <w:tblW w:w="0" w:type="auto"/>
        <w:tblInd w:w="-115" w:type="dxa"/>
        <w:tblLayout w:type="fixed"/>
        <w:tblLook w:val="0000" w:firstRow="0" w:lastRow="0" w:firstColumn="0" w:lastColumn="0" w:noHBand="0" w:noVBand="0"/>
      </w:tblPr>
      <w:tblGrid>
        <w:gridCol w:w="4248"/>
        <w:gridCol w:w="450"/>
        <w:gridCol w:w="630"/>
        <w:gridCol w:w="4230"/>
      </w:tblGrid>
      <w:tr w:rsidR="0025616F" w14:paraId="5F8A4002" w14:textId="77777777" w:rsidTr="002E5AC4">
        <w:trPr>
          <w:cantSplit/>
        </w:trPr>
        <w:tc>
          <w:tcPr>
            <w:tcW w:w="4248" w:type="dxa"/>
            <w:vMerge w:val="restart"/>
          </w:tcPr>
          <w:p w14:paraId="29A37099" w14:textId="77777777" w:rsidR="0001168B" w:rsidRDefault="0001168B" w:rsidP="002E5AC4">
            <w:pPr>
              <w:pStyle w:val="SigningLine"/>
              <w:keepNext w:val="0"/>
              <w:keepLines w:val="0"/>
              <w:jc w:val="left"/>
              <w:rPr>
                <w:szCs w:val="20"/>
              </w:rPr>
            </w:pPr>
          </w:p>
        </w:tc>
        <w:tc>
          <w:tcPr>
            <w:tcW w:w="450" w:type="dxa"/>
            <w:vMerge w:val="restart"/>
          </w:tcPr>
          <w:p w14:paraId="7E235999" w14:textId="77777777" w:rsidR="0001168B" w:rsidRDefault="0001168B" w:rsidP="002E5AC4">
            <w:pPr>
              <w:pStyle w:val="SigningLine"/>
              <w:keepNext w:val="0"/>
              <w:keepLines w:val="0"/>
              <w:jc w:val="left"/>
              <w:rPr>
                <w:szCs w:val="20"/>
              </w:rPr>
            </w:pPr>
          </w:p>
        </w:tc>
        <w:sdt>
          <w:sdtPr>
            <w:alias w:val="Company Name1"/>
            <w:tag w:val="WordDA"/>
            <w:id w:val="1074091225"/>
            <w:placeholder>
              <w:docPart w:val="A98FBA17B902497CA58DFDAD076E2347"/>
            </w:placeholder>
          </w:sdtPr>
          <w:sdtContent>
            <w:tc>
              <w:tcPr>
                <w:tcW w:w="4860" w:type="dxa"/>
                <w:gridSpan w:val="2"/>
                <w:tcBorders>
                  <w:bottom w:val="nil"/>
                </w:tcBorders>
              </w:tcPr>
              <w:p w14:paraId="16AB68C2" w14:textId="77777777" w:rsidR="0001168B" w:rsidRDefault="00746EE1" w:rsidP="002E5AC4">
                <w:pPr>
                  <w:pStyle w:val="SigningLine"/>
                  <w:keepNext w:val="0"/>
                  <w:keepLines w:val="0"/>
                  <w:jc w:val="left"/>
                  <w:rPr>
                    <w:b/>
                    <w:bCs/>
                  </w:rPr>
                </w:pPr>
                <w:r w:rsidRPr="0001168B">
                  <w:rPr>
                    <w:b/>
                    <w:bCs/>
                  </w:rPr>
                  <w:t>[SHAREHOLDER NAME]</w:t>
                </w:r>
              </w:p>
              <w:p w14:paraId="52F36C30" w14:textId="093D7B2F" w:rsidR="0001168B" w:rsidRPr="00F707A3" w:rsidRDefault="0001168B" w:rsidP="002E5AC4">
                <w:pPr>
                  <w:pStyle w:val="SigningLine"/>
                  <w:keepNext w:val="0"/>
                  <w:keepLines w:val="0"/>
                  <w:jc w:val="left"/>
                </w:pPr>
              </w:p>
            </w:tc>
          </w:sdtContent>
        </w:sdt>
      </w:tr>
      <w:tr w:rsidR="0025616F" w14:paraId="673ABBCF" w14:textId="77777777" w:rsidTr="002E5AC4">
        <w:trPr>
          <w:cantSplit/>
          <w:trHeight w:val="864"/>
        </w:trPr>
        <w:tc>
          <w:tcPr>
            <w:tcW w:w="4248" w:type="dxa"/>
            <w:vMerge/>
          </w:tcPr>
          <w:p w14:paraId="55C66D02" w14:textId="77777777" w:rsidR="0001168B" w:rsidRDefault="0001168B" w:rsidP="002E5AC4">
            <w:pPr>
              <w:pStyle w:val="SigningLine"/>
              <w:keepNext w:val="0"/>
              <w:keepLines w:val="0"/>
              <w:jc w:val="left"/>
              <w:rPr>
                <w:szCs w:val="20"/>
              </w:rPr>
            </w:pPr>
          </w:p>
        </w:tc>
        <w:tc>
          <w:tcPr>
            <w:tcW w:w="450" w:type="dxa"/>
            <w:vMerge/>
          </w:tcPr>
          <w:p w14:paraId="3850CF3A" w14:textId="77777777" w:rsidR="0001168B" w:rsidRDefault="0001168B" w:rsidP="002E5AC4">
            <w:pPr>
              <w:pStyle w:val="SigningLine"/>
              <w:keepNext w:val="0"/>
              <w:keepLines w:val="0"/>
              <w:jc w:val="left"/>
              <w:rPr>
                <w:szCs w:val="20"/>
              </w:rPr>
            </w:pPr>
          </w:p>
        </w:tc>
        <w:tc>
          <w:tcPr>
            <w:tcW w:w="630" w:type="dxa"/>
            <w:vAlign w:val="bottom"/>
          </w:tcPr>
          <w:p w14:paraId="0F2AB452" w14:textId="77777777" w:rsidR="0001168B" w:rsidRDefault="00746EE1" w:rsidP="002E5AC4">
            <w:pPr>
              <w:pStyle w:val="SigningLine"/>
              <w:keepNext w:val="0"/>
              <w:keepLines w:val="0"/>
              <w:jc w:val="right"/>
              <w:rPr>
                <w:szCs w:val="20"/>
              </w:rPr>
            </w:pPr>
            <w:r>
              <w:rPr>
                <w:szCs w:val="20"/>
              </w:rPr>
              <w:t>By:</w:t>
            </w:r>
          </w:p>
        </w:tc>
        <w:tc>
          <w:tcPr>
            <w:tcW w:w="4230" w:type="dxa"/>
            <w:tcBorders>
              <w:bottom w:val="single" w:sz="4" w:space="0" w:color="auto"/>
            </w:tcBorders>
            <w:vAlign w:val="bottom"/>
          </w:tcPr>
          <w:p w14:paraId="745475DE" w14:textId="77777777" w:rsidR="0001168B" w:rsidRDefault="0001168B" w:rsidP="002E5AC4">
            <w:pPr>
              <w:pStyle w:val="SigningLine"/>
              <w:keepNext w:val="0"/>
              <w:keepLines w:val="0"/>
              <w:jc w:val="left"/>
              <w:rPr>
                <w:szCs w:val="20"/>
              </w:rPr>
            </w:pPr>
          </w:p>
        </w:tc>
      </w:tr>
      <w:tr w:rsidR="0025616F" w14:paraId="0D59E99B" w14:textId="77777777" w:rsidTr="002E5AC4">
        <w:trPr>
          <w:cantSplit/>
          <w:trHeight w:val="174"/>
        </w:trPr>
        <w:tc>
          <w:tcPr>
            <w:tcW w:w="4248" w:type="dxa"/>
            <w:vMerge/>
          </w:tcPr>
          <w:p w14:paraId="5343DF45" w14:textId="77777777" w:rsidR="0001168B" w:rsidRDefault="0001168B" w:rsidP="002E5AC4">
            <w:pPr>
              <w:pStyle w:val="SigningLine"/>
              <w:keepNext w:val="0"/>
              <w:keepLines w:val="0"/>
              <w:jc w:val="left"/>
              <w:rPr>
                <w:szCs w:val="20"/>
              </w:rPr>
            </w:pPr>
          </w:p>
        </w:tc>
        <w:tc>
          <w:tcPr>
            <w:tcW w:w="450" w:type="dxa"/>
            <w:vMerge/>
          </w:tcPr>
          <w:p w14:paraId="6DD9498F" w14:textId="77777777" w:rsidR="0001168B" w:rsidRDefault="0001168B" w:rsidP="002E5AC4">
            <w:pPr>
              <w:pStyle w:val="SigningLine"/>
              <w:keepNext w:val="0"/>
              <w:keepLines w:val="0"/>
              <w:jc w:val="left"/>
              <w:rPr>
                <w:szCs w:val="20"/>
              </w:rPr>
            </w:pPr>
          </w:p>
        </w:tc>
        <w:tc>
          <w:tcPr>
            <w:tcW w:w="630" w:type="dxa"/>
          </w:tcPr>
          <w:p w14:paraId="43E7D794" w14:textId="77777777" w:rsidR="0001168B" w:rsidRDefault="0001168B" w:rsidP="002E5AC4">
            <w:pPr>
              <w:pStyle w:val="SigningLine"/>
              <w:keepNext w:val="0"/>
              <w:keepLines w:val="0"/>
              <w:jc w:val="left"/>
              <w:rPr>
                <w:szCs w:val="20"/>
              </w:rPr>
            </w:pPr>
          </w:p>
        </w:tc>
        <w:tc>
          <w:tcPr>
            <w:tcW w:w="4230" w:type="dxa"/>
          </w:tcPr>
          <w:p w14:paraId="30462082" w14:textId="77777777" w:rsidR="0001168B" w:rsidRPr="003C4353" w:rsidRDefault="00746EE1" w:rsidP="002E5AC4">
            <w:pPr>
              <w:pStyle w:val="SigningLine"/>
              <w:keepNext w:val="0"/>
              <w:keepLines w:val="0"/>
              <w:jc w:val="left"/>
            </w:pPr>
            <w:r w:rsidRPr="0001168B">
              <w:rPr>
                <w:szCs w:val="20"/>
              </w:rPr>
              <w:t>Name:</w:t>
            </w:r>
            <w:r w:rsidRPr="0001168B">
              <w:rPr>
                <w:rFonts w:ascii="Wingdings" w:hAnsi="Wingdings"/>
                <w:szCs w:val="20"/>
              </w:rPr>
              <w:sym w:font="Wingdings" w:char="F06C"/>
            </w:r>
          </w:p>
        </w:tc>
      </w:tr>
      <w:tr w:rsidR="0025616F" w14:paraId="670F34ED" w14:textId="77777777" w:rsidTr="002E5AC4">
        <w:trPr>
          <w:cantSplit/>
          <w:trHeight w:hRule="exact" w:val="360"/>
        </w:trPr>
        <w:tc>
          <w:tcPr>
            <w:tcW w:w="4248" w:type="dxa"/>
            <w:vMerge/>
          </w:tcPr>
          <w:p w14:paraId="4D6392A2" w14:textId="77777777" w:rsidR="0001168B" w:rsidRDefault="0001168B" w:rsidP="002E5AC4">
            <w:pPr>
              <w:pStyle w:val="SigningLine"/>
              <w:keepNext w:val="0"/>
              <w:keepLines w:val="0"/>
              <w:jc w:val="left"/>
              <w:rPr>
                <w:szCs w:val="20"/>
              </w:rPr>
            </w:pPr>
          </w:p>
        </w:tc>
        <w:tc>
          <w:tcPr>
            <w:tcW w:w="450" w:type="dxa"/>
            <w:vMerge/>
          </w:tcPr>
          <w:p w14:paraId="7FFD3AF2" w14:textId="77777777" w:rsidR="0001168B" w:rsidRDefault="0001168B" w:rsidP="002E5AC4">
            <w:pPr>
              <w:pStyle w:val="SigningLine"/>
              <w:keepNext w:val="0"/>
              <w:keepLines w:val="0"/>
              <w:jc w:val="left"/>
              <w:rPr>
                <w:szCs w:val="20"/>
              </w:rPr>
            </w:pPr>
          </w:p>
        </w:tc>
        <w:tc>
          <w:tcPr>
            <w:tcW w:w="630" w:type="dxa"/>
          </w:tcPr>
          <w:p w14:paraId="30CB5DE9" w14:textId="77777777" w:rsidR="0001168B" w:rsidRDefault="0001168B" w:rsidP="002E5AC4">
            <w:pPr>
              <w:pStyle w:val="SigningLine"/>
              <w:keepNext w:val="0"/>
              <w:keepLines w:val="0"/>
              <w:jc w:val="left"/>
              <w:rPr>
                <w:szCs w:val="20"/>
              </w:rPr>
            </w:pPr>
          </w:p>
        </w:tc>
        <w:tc>
          <w:tcPr>
            <w:tcW w:w="4230" w:type="dxa"/>
          </w:tcPr>
          <w:p w14:paraId="04DE8133" w14:textId="77777777" w:rsidR="0001168B" w:rsidRPr="003C4353" w:rsidRDefault="00746EE1" w:rsidP="002E5AC4">
            <w:pPr>
              <w:pStyle w:val="SigningLine"/>
              <w:keepNext w:val="0"/>
              <w:keepLines w:val="0"/>
              <w:jc w:val="left"/>
            </w:pPr>
            <w:r w:rsidRPr="00D85E8F">
              <w:t>Title:</w:t>
            </w:r>
            <w:r w:rsidRPr="00D85E8F">
              <w:rPr>
                <w:rFonts w:ascii="Wingdings" w:hAnsi="Wingdings"/>
              </w:rPr>
              <w:sym w:font="Wingdings" w:char="F06C"/>
            </w:r>
          </w:p>
        </w:tc>
      </w:tr>
    </w:tbl>
    <w:p w14:paraId="4D6E592A" w14:textId="77777777" w:rsidR="0001168B" w:rsidRDefault="0001168B" w:rsidP="0001168B">
      <w:pPr>
        <w:pStyle w:val="OHHpara"/>
      </w:pPr>
    </w:p>
    <w:p w14:paraId="2A46CB05" w14:textId="77777777" w:rsidR="0018153A" w:rsidRDefault="0018153A" w:rsidP="0001168B">
      <w:pPr>
        <w:pStyle w:val="OHHpara"/>
        <w:rPr>
          <w:b/>
          <w:bCs/>
        </w:rPr>
        <w:sectPr w:rsidR="0018153A" w:rsidSect="008D18B0">
          <w:pgSz w:w="12240" w:h="15840"/>
          <w:pgMar w:top="1440" w:right="1440" w:bottom="1008" w:left="1440" w:header="706" w:footer="706" w:gutter="0"/>
          <w:cols w:space="720"/>
          <w:titlePg/>
          <w:docGrid w:linePitch="360"/>
        </w:sectPr>
      </w:pPr>
    </w:p>
    <w:p w14:paraId="3FA44917" w14:textId="77777777" w:rsidR="008D18B0" w:rsidRPr="00D85E8F" w:rsidRDefault="00746EE1" w:rsidP="0001168B">
      <w:pPr>
        <w:pStyle w:val="OHHpara"/>
      </w:pPr>
      <w:r w:rsidRPr="00D85E8F">
        <w:t>SHAREHOLDERS:</w:t>
      </w:r>
    </w:p>
    <w:tbl>
      <w:tblPr>
        <w:tblW w:w="0" w:type="auto"/>
        <w:tblInd w:w="-115" w:type="dxa"/>
        <w:tblLayout w:type="fixed"/>
        <w:tblLook w:val="0000" w:firstRow="0" w:lastRow="0" w:firstColumn="0" w:lastColumn="0" w:noHBand="0" w:noVBand="0"/>
      </w:tblPr>
      <w:tblGrid>
        <w:gridCol w:w="4248"/>
        <w:gridCol w:w="1080"/>
        <w:gridCol w:w="4230"/>
      </w:tblGrid>
      <w:tr w:rsidR="0025616F" w14:paraId="433A2DC3" w14:textId="77777777" w:rsidTr="00D665CF">
        <w:trPr>
          <w:cantSplit/>
          <w:trHeight w:val="720"/>
        </w:trPr>
        <w:tc>
          <w:tcPr>
            <w:tcW w:w="4248" w:type="dxa"/>
            <w:tcBorders>
              <w:top w:val="nil"/>
            </w:tcBorders>
            <w:vAlign w:val="bottom"/>
          </w:tcPr>
          <w:p w14:paraId="20EAA335" w14:textId="77777777" w:rsidR="0001168B" w:rsidRDefault="0001168B" w:rsidP="00D665CF"/>
        </w:tc>
        <w:tc>
          <w:tcPr>
            <w:tcW w:w="1080" w:type="dxa"/>
            <w:vAlign w:val="bottom"/>
          </w:tcPr>
          <w:p w14:paraId="6483E000" w14:textId="77777777" w:rsidR="0001168B" w:rsidRDefault="0001168B" w:rsidP="00D665CF">
            <w:pPr>
              <w:pStyle w:val="SigningLine"/>
              <w:keepNext w:val="0"/>
              <w:keepLines w:val="0"/>
              <w:jc w:val="left"/>
              <w:rPr>
                <w:szCs w:val="20"/>
              </w:rPr>
            </w:pPr>
          </w:p>
        </w:tc>
        <w:tc>
          <w:tcPr>
            <w:tcW w:w="4230" w:type="dxa"/>
            <w:tcBorders>
              <w:bottom w:val="single" w:sz="4" w:space="0" w:color="auto"/>
            </w:tcBorders>
            <w:vAlign w:val="bottom"/>
          </w:tcPr>
          <w:p w14:paraId="3235563D" w14:textId="77777777" w:rsidR="0001168B" w:rsidRDefault="0001168B" w:rsidP="00D665CF">
            <w:pPr>
              <w:pStyle w:val="SigningLine"/>
              <w:keepNext w:val="0"/>
              <w:keepLines w:val="0"/>
              <w:jc w:val="left"/>
              <w:rPr>
                <w:szCs w:val="20"/>
              </w:rPr>
            </w:pPr>
          </w:p>
        </w:tc>
      </w:tr>
      <w:tr w:rsidR="0025616F" w14:paraId="05A37298" w14:textId="77777777" w:rsidTr="00F93D17">
        <w:trPr>
          <w:cantSplit/>
        </w:trPr>
        <w:tc>
          <w:tcPr>
            <w:tcW w:w="4248" w:type="dxa"/>
            <w:tcBorders>
              <w:top w:val="nil"/>
            </w:tcBorders>
          </w:tcPr>
          <w:p w14:paraId="29FA763F" w14:textId="77777777" w:rsidR="0001168B" w:rsidRDefault="0001168B">
            <w:pPr>
              <w:pStyle w:val="SigningLine"/>
              <w:keepNext w:val="0"/>
              <w:keepLines w:val="0"/>
              <w:jc w:val="left"/>
              <w:rPr>
                <w:szCs w:val="20"/>
              </w:rPr>
            </w:pPr>
          </w:p>
        </w:tc>
        <w:tc>
          <w:tcPr>
            <w:tcW w:w="1080" w:type="dxa"/>
          </w:tcPr>
          <w:p w14:paraId="089711A7" w14:textId="77777777" w:rsidR="0001168B" w:rsidRDefault="0001168B">
            <w:pPr>
              <w:pStyle w:val="SigningLine"/>
              <w:keepNext w:val="0"/>
              <w:keepLines w:val="0"/>
              <w:jc w:val="left"/>
              <w:rPr>
                <w:szCs w:val="20"/>
              </w:rPr>
            </w:pPr>
          </w:p>
        </w:tc>
        <w:sdt>
          <w:sdtPr>
            <w:alias w:val="Name"/>
            <w:tag w:val="WordDA"/>
            <w:id w:val="-893272536"/>
            <w:placeholder>
              <w:docPart w:val="F5963635782045E8B0CFFB6E8A0E32FE"/>
            </w:placeholder>
          </w:sdtPr>
          <w:sdtContent>
            <w:tc>
              <w:tcPr>
                <w:tcW w:w="4230" w:type="dxa"/>
              </w:tcPr>
              <w:p w14:paraId="268CE114" w14:textId="012060D8" w:rsidR="0001168B" w:rsidRPr="002B033A" w:rsidRDefault="00746EE1">
                <w:pPr>
                  <w:pStyle w:val="SigningLine"/>
                  <w:keepNext w:val="0"/>
                  <w:keepLines w:val="0"/>
                  <w:jc w:val="center"/>
                </w:pPr>
                <w:r w:rsidRPr="0001168B">
                  <w:rPr>
                    <w:b/>
                    <w:bCs/>
                  </w:rPr>
                  <w:t>[SHAREHOLDER NAME]</w:t>
                </w:r>
              </w:p>
            </w:tc>
          </w:sdtContent>
        </w:sdt>
      </w:tr>
    </w:tbl>
    <w:p w14:paraId="0CD1924D" w14:textId="77777777" w:rsidR="0001168B" w:rsidRDefault="0001168B" w:rsidP="0001168B">
      <w:pPr>
        <w:pStyle w:val="OHHpara"/>
        <w:sectPr w:rsidR="0001168B" w:rsidSect="008D18B0">
          <w:pgSz w:w="12240" w:h="15840"/>
          <w:pgMar w:top="1440" w:right="1440" w:bottom="1008" w:left="1440" w:header="706" w:footer="706" w:gutter="0"/>
          <w:cols w:space="720"/>
          <w:titlePg/>
          <w:docGrid w:linePitch="360"/>
        </w:sectPr>
      </w:pPr>
    </w:p>
    <w:p w14:paraId="4EFD9FFD" w14:textId="77777777" w:rsidR="008D18B0" w:rsidRPr="00D85E8F" w:rsidRDefault="00746EE1" w:rsidP="0001168B">
      <w:pPr>
        <w:pStyle w:val="Schedule"/>
      </w:pPr>
      <w:r w:rsidRPr="00D85E8F">
        <w:rPr>
          <w:u w:val="single"/>
        </w:rPr>
        <w:t xml:space="preserve">SCHEDULE </w:t>
      </w:r>
      <w:bookmarkStart w:id="31" w:name="SCH_A"/>
      <w:r w:rsidRPr="00D85E8F">
        <w:rPr>
          <w:u w:val="single"/>
        </w:rPr>
        <w:t>A</w:t>
      </w:r>
      <w:bookmarkEnd w:id="31"/>
      <w:r w:rsidRPr="00D85E8F">
        <w:rPr>
          <w:rFonts w:eastAsiaTheme="minorHAnsi"/>
          <w:u w:val="single"/>
        </w:rPr>
        <w:br/>
      </w:r>
      <w:r w:rsidRPr="00D85E8F">
        <w:t>SHAREHOLDERS</w:t>
      </w:r>
    </w:p>
    <w:tbl>
      <w:tblPr>
        <w:tblW w:w="8761" w:type="dxa"/>
        <w:tblLayout w:type="fixed"/>
        <w:tblLook w:val="0000" w:firstRow="0" w:lastRow="0" w:firstColumn="0" w:lastColumn="0" w:noHBand="0" w:noVBand="0"/>
      </w:tblPr>
      <w:tblGrid>
        <w:gridCol w:w="8761"/>
      </w:tblGrid>
      <w:tr w:rsidR="0025616F" w14:paraId="6A02E611" w14:textId="77777777" w:rsidTr="002E5AC4">
        <w:trPr>
          <w:trHeight w:val="462"/>
        </w:trPr>
        <w:tc>
          <w:tcPr>
            <w:tcW w:w="8761" w:type="dxa"/>
          </w:tcPr>
          <w:p w14:paraId="72EF865F" w14:textId="77777777" w:rsidR="008D18B0" w:rsidRPr="00D85E8F" w:rsidRDefault="00746EE1" w:rsidP="002E5AC4">
            <w:pPr>
              <w:spacing w:after="240"/>
              <w:ind w:left="720"/>
              <w:contextualSpacing/>
              <w:jc w:val="center"/>
              <w:rPr>
                <w:b/>
                <w:szCs w:val="16"/>
                <w:u w:val="single"/>
                <w:lang w:val="en-US"/>
              </w:rPr>
            </w:pPr>
            <w:r w:rsidRPr="00D85E8F">
              <w:rPr>
                <w:b/>
                <w:szCs w:val="16"/>
                <w:u w:val="single"/>
                <w:lang w:val="en-US"/>
              </w:rPr>
              <w:t>Name</w:t>
            </w:r>
          </w:p>
        </w:tc>
      </w:tr>
      <w:tr w:rsidR="0025616F" w14:paraId="35E62C35" w14:textId="77777777" w:rsidTr="002E5AC4">
        <w:trPr>
          <w:trHeight w:val="462"/>
        </w:trPr>
        <w:tc>
          <w:tcPr>
            <w:tcW w:w="8761" w:type="dxa"/>
          </w:tcPr>
          <w:p w14:paraId="0C410840" w14:textId="77777777" w:rsidR="008D18B0" w:rsidRPr="00D85E8F" w:rsidRDefault="00746EE1" w:rsidP="002E5AC4">
            <w:pPr>
              <w:spacing w:after="240"/>
              <w:ind w:left="720"/>
              <w:contextualSpacing/>
              <w:jc w:val="center"/>
              <w:rPr>
                <w:rFonts w:eastAsia="Calibri"/>
                <w:szCs w:val="24"/>
                <w:lang w:val="en-US"/>
              </w:rPr>
            </w:pPr>
            <w:r w:rsidRPr="00D85E8F">
              <w:rPr>
                <w:rFonts w:ascii="Wingdings" w:eastAsia="Calibri" w:hAnsi="Wingdings"/>
                <w:szCs w:val="24"/>
                <w:lang w:val="en-US"/>
              </w:rPr>
              <w:sym w:font="Wingdings" w:char="F06C"/>
            </w:r>
          </w:p>
        </w:tc>
      </w:tr>
      <w:tr w:rsidR="0025616F" w14:paraId="1BDDB66D" w14:textId="77777777" w:rsidTr="002E5AC4">
        <w:trPr>
          <w:trHeight w:val="462"/>
        </w:trPr>
        <w:tc>
          <w:tcPr>
            <w:tcW w:w="8761" w:type="dxa"/>
          </w:tcPr>
          <w:p w14:paraId="5A3AC67E" w14:textId="77777777" w:rsidR="008D18B0" w:rsidRPr="00D85E8F" w:rsidRDefault="00746EE1" w:rsidP="002E5AC4">
            <w:pPr>
              <w:spacing w:after="240"/>
              <w:ind w:left="720"/>
              <w:contextualSpacing/>
              <w:jc w:val="center"/>
              <w:rPr>
                <w:rFonts w:eastAsia="Calibri"/>
                <w:szCs w:val="24"/>
                <w:lang w:val="en-US"/>
              </w:rPr>
            </w:pPr>
            <w:r w:rsidRPr="00D85E8F">
              <w:rPr>
                <w:rFonts w:ascii="Wingdings" w:eastAsia="Calibri" w:hAnsi="Wingdings"/>
                <w:szCs w:val="24"/>
                <w:lang w:val="en-US"/>
              </w:rPr>
              <w:sym w:font="Wingdings" w:char="F06C"/>
            </w:r>
          </w:p>
        </w:tc>
      </w:tr>
    </w:tbl>
    <w:p w14:paraId="23AC4798" w14:textId="77777777" w:rsidR="008D18B0" w:rsidRDefault="008D18B0" w:rsidP="0001168B">
      <w:pPr>
        <w:pStyle w:val="OHHpara"/>
      </w:pPr>
    </w:p>
    <w:p w14:paraId="7DB5927B" w14:textId="77777777" w:rsidR="0001168B" w:rsidRDefault="0001168B" w:rsidP="0001168B">
      <w:pPr>
        <w:pStyle w:val="OHHpara"/>
        <w:sectPr w:rsidR="0001168B" w:rsidSect="008D18B0">
          <w:footerReference w:type="first" r:id="rId13"/>
          <w:pgSz w:w="12240" w:h="15840"/>
          <w:pgMar w:top="1440" w:right="1440" w:bottom="1008" w:left="1440" w:header="706" w:footer="706" w:gutter="0"/>
          <w:cols w:space="720"/>
          <w:titlePg/>
          <w:docGrid w:linePitch="360"/>
        </w:sectPr>
      </w:pPr>
    </w:p>
    <w:p w14:paraId="23435D73" w14:textId="77777777" w:rsidR="008D18B0" w:rsidRPr="00D85E8F" w:rsidRDefault="00746EE1" w:rsidP="0001168B">
      <w:pPr>
        <w:pStyle w:val="Schedule"/>
      </w:pPr>
      <w:r w:rsidRPr="00D85E8F">
        <w:rPr>
          <w:u w:val="single"/>
        </w:rPr>
        <w:t xml:space="preserve">Exhibit </w:t>
      </w:r>
      <w:bookmarkStart w:id="32" w:name="EXH_A"/>
      <w:r w:rsidRPr="00D85E8F">
        <w:rPr>
          <w:u w:val="single"/>
        </w:rPr>
        <w:t>A</w:t>
      </w:r>
      <w:bookmarkEnd w:id="32"/>
      <w:r w:rsidRPr="00D85E8F">
        <w:rPr>
          <w:u w:val="single"/>
        </w:rPr>
        <w:br/>
      </w:r>
      <w:r w:rsidRPr="00D85E8F">
        <w:t>ADOPTION AGREEMENT</w:t>
      </w:r>
    </w:p>
    <w:p w14:paraId="6EAB674D" w14:textId="7A3199DD" w:rsidR="00464819" w:rsidRPr="00464819" w:rsidRDefault="00746EE1" w:rsidP="00464819">
      <w:pPr>
        <w:pStyle w:val="OHHTab"/>
      </w:pPr>
      <w:r w:rsidRPr="00D85E8F">
        <w:rPr>
          <w:b/>
          <w:bCs/>
        </w:rPr>
        <w:t>THIS ADOPTION AGREEMENT</w:t>
      </w:r>
      <w:r w:rsidRPr="00D85E8F">
        <w:t xml:space="preserve"> (the </w:t>
      </w:r>
      <w:r>
        <w:t>“</w:t>
      </w:r>
      <w:r w:rsidRPr="00D85E8F">
        <w:rPr>
          <w:b/>
        </w:rPr>
        <w:t>Adoption Agreement</w:t>
      </w:r>
      <w:r>
        <w:t>”</w:t>
      </w:r>
      <w:r w:rsidRPr="00D85E8F">
        <w:t xml:space="preserve">) is executed on </w:t>
      </w:r>
      <w:r>
        <w:rPr>
          <w:rStyle w:val="Prompt"/>
          <w:rFonts w:ascii="Wingdings" w:hAnsi="Wingdings"/>
        </w:rPr>
        <w:sym w:font="Wingdings" w:char="F06C"/>
      </w:r>
      <w:r w:rsidRPr="00D85E8F">
        <w:t xml:space="preserve">, </w:t>
      </w:r>
      <w:r>
        <w:rPr>
          <w:rStyle w:val="Prompt"/>
          <w:rFonts w:ascii="Wingdings" w:hAnsi="Wingdings"/>
        </w:rPr>
        <w:sym w:font="Wingdings" w:char="F06C"/>
      </w:r>
      <w:r w:rsidRPr="00D85E8F">
        <w:t xml:space="preserve">, </w:t>
      </w:r>
      <w:r w:rsidRPr="00464819">
        <w:t>by the undersigned (“</w:t>
      </w:r>
      <w:bookmarkStart w:id="33" w:name="_9kR3WTr24447HXKvlfu"/>
      <w:bookmarkStart w:id="34" w:name="_9kR3WTr24449BPKvlfu"/>
      <w:r w:rsidRPr="00464819">
        <w:rPr>
          <w:b/>
        </w:rPr>
        <w:t>Holder</w:t>
      </w:r>
      <w:bookmarkEnd w:id="33"/>
      <w:bookmarkEnd w:id="34"/>
      <w:r w:rsidRPr="00464819">
        <w:t xml:space="preserve">”) pursuant to the terms of that certain </w:t>
      </w:r>
      <w:bookmarkStart w:id="35" w:name="_9kR3WTr266478HBmoogheptYU2I127sgg22GOBd"/>
      <w:r w:rsidRPr="00464819">
        <w:t>Amended and Restated Right of First Refusal and Co-Sale Agreement</w:t>
      </w:r>
      <w:bookmarkEnd w:id="35"/>
      <w:r w:rsidRPr="00464819">
        <w:t xml:space="preserve"> dated as of {{</w:t>
      </w:r>
      <w:bookmarkStart w:id="36" w:name="_9kMHG5YVt48868GcRz50"/>
      <w:r w:rsidRPr="00464819">
        <w:t>Month</w:t>
      </w:r>
      <w:bookmarkEnd w:id="36"/>
      <w:r w:rsidRPr="00464819">
        <w:t>}} {{Day}}, {{</w:t>
      </w:r>
      <w:bookmarkStart w:id="37" w:name="_9kMHG5YVt48869FmTcq"/>
      <w:r w:rsidRPr="00464819">
        <w:t>Year</w:t>
      </w:r>
      <w:bookmarkEnd w:id="37"/>
      <w:r w:rsidRPr="00464819">
        <w:t>}} (the “</w:t>
      </w:r>
      <w:bookmarkStart w:id="38" w:name="_9kMHG5YVt3BC67HS7vuirsuA"/>
      <w:r w:rsidRPr="00464819">
        <w:rPr>
          <w:b/>
        </w:rPr>
        <w:t>Agreement</w:t>
      </w:r>
      <w:bookmarkEnd w:id="38"/>
      <w:r w:rsidRPr="00464819">
        <w:t xml:space="preserve">”), by and among </w:t>
      </w:r>
      <w:r w:rsidRPr="00464819">
        <w:rPr>
          <w:bCs/>
        </w:rPr>
        <w:t>[Company Name]</w:t>
      </w:r>
      <w:r w:rsidRPr="00464819">
        <w:t xml:space="preserve"> (the “</w:t>
      </w:r>
      <w:bookmarkStart w:id="39" w:name="_9kMHG5YVt3BC689LHy0poD"/>
      <w:r w:rsidRPr="00464819">
        <w:rPr>
          <w:b/>
        </w:rPr>
        <w:t>Company</w:t>
      </w:r>
      <w:bookmarkEnd w:id="39"/>
      <w:r w:rsidRPr="00464819">
        <w:t>”) and its shareholders, as such Agreement may be amended and restated hereafter. Capitalized terms used but not defined in this Adoption Agreement shall have the respective meanings ascribed to such terms in the Agreement. By the execution of this Adoption Agreement, Holder agrees as follows.</w:t>
      </w:r>
    </w:p>
    <w:p w14:paraId="3719CEF9" w14:textId="6212E699" w:rsidR="008D18B0" w:rsidRPr="00D85E8F" w:rsidRDefault="00746EE1" w:rsidP="0022593E">
      <w:pPr>
        <w:pStyle w:val="StandardFRL2"/>
      </w:pPr>
      <w:r w:rsidRPr="00D85E8F">
        <w:rPr>
          <w:u w:val="single"/>
        </w:rPr>
        <w:t>Agreement</w:t>
      </w:r>
      <w:r w:rsidRPr="00D85E8F">
        <w:t xml:space="preserve">. Holder acknowledges that Holder is acquiring certain shares in the capital of the Company (the </w:t>
      </w:r>
      <w:r>
        <w:t>“</w:t>
      </w:r>
      <w:r w:rsidRPr="00D85E8F">
        <w:rPr>
          <w:b/>
          <w:bCs/>
        </w:rPr>
        <w:t>Shares</w:t>
      </w:r>
      <w:r>
        <w:t>”</w:t>
      </w:r>
      <w:r w:rsidRPr="00D85E8F">
        <w:t xml:space="preserve">), and (a) will be considered a </w:t>
      </w:r>
      <w:r>
        <w:t>“</w:t>
      </w:r>
      <w:r w:rsidRPr="00D85E8F">
        <w:t>Shareholder</w:t>
      </w:r>
      <w:r>
        <w:t>”</w:t>
      </w:r>
      <w:r w:rsidRPr="00D85E8F">
        <w:t xml:space="preserve"> for all purposes under this Agreement; (b) agrees that the Shares, and any other shares in the capital of the Company required by the Agreement to be bound thereby, shall be bound by and subject to the terms of the Agreement and (c) adopts the Agreement with the same force and effect as if Holder were originally a party thereto.</w:t>
      </w:r>
    </w:p>
    <w:p w14:paraId="7425F85A" w14:textId="5625BC38" w:rsidR="008D18B0" w:rsidRPr="00D85E8F" w:rsidRDefault="00746EE1" w:rsidP="0022593E">
      <w:pPr>
        <w:pStyle w:val="StandardFRL2"/>
      </w:pPr>
      <w:r w:rsidRPr="00D85E8F">
        <w:rPr>
          <w:u w:val="single"/>
        </w:rPr>
        <w:t>Notice</w:t>
      </w:r>
      <w:r w:rsidRPr="00D85E8F">
        <w:t>. Any notice required or permitted by the Agreement shall be given to Holder at the address or email address listed below Holder</w:t>
      </w:r>
      <w:r>
        <w:t>’</w:t>
      </w:r>
      <w:r w:rsidRPr="00D85E8F">
        <w:t>s signature hereto.</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400"/>
        <w:gridCol w:w="1057"/>
        <w:gridCol w:w="3476"/>
      </w:tblGrid>
      <w:tr w:rsidR="0025616F" w14:paraId="4058C12C" w14:textId="77777777" w:rsidTr="002E5AC4">
        <w:tc>
          <w:tcPr>
            <w:tcW w:w="1243" w:type="dxa"/>
            <w:vMerge w:val="restart"/>
            <w:vAlign w:val="bottom"/>
          </w:tcPr>
          <w:p w14:paraId="6FB582FD" w14:textId="77777777" w:rsidR="008D18B0" w:rsidRPr="00D85E8F" w:rsidRDefault="00746EE1" w:rsidP="002E5AC4">
            <w:pPr>
              <w:autoSpaceDE w:val="0"/>
              <w:autoSpaceDN w:val="0"/>
              <w:adjustRightInd w:val="0"/>
              <w:jc w:val="right"/>
              <w:rPr>
                <w:b/>
                <w:bCs/>
                <w:szCs w:val="22"/>
              </w:rPr>
            </w:pPr>
            <w:r w:rsidRPr="00D85E8F">
              <w:rPr>
                <w:b/>
                <w:bCs/>
                <w:szCs w:val="22"/>
              </w:rPr>
              <w:t>HOLDER:</w:t>
            </w:r>
          </w:p>
        </w:tc>
        <w:tc>
          <w:tcPr>
            <w:tcW w:w="3456" w:type="dxa"/>
            <w:vMerge w:val="restart"/>
            <w:tcBorders>
              <w:bottom w:val="single" w:sz="4" w:space="0" w:color="auto"/>
            </w:tcBorders>
            <w:vAlign w:val="bottom"/>
          </w:tcPr>
          <w:p w14:paraId="216F0C23" w14:textId="77777777" w:rsidR="008D18B0" w:rsidRPr="00D85E8F" w:rsidRDefault="008D18B0" w:rsidP="002E5AC4">
            <w:pPr>
              <w:autoSpaceDE w:val="0"/>
              <w:autoSpaceDN w:val="0"/>
              <w:adjustRightInd w:val="0"/>
              <w:rPr>
                <w:sz w:val="22"/>
                <w:szCs w:val="22"/>
              </w:rPr>
            </w:pPr>
          </w:p>
        </w:tc>
        <w:tc>
          <w:tcPr>
            <w:tcW w:w="1061" w:type="dxa"/>
            <w:vMerge w:val="restart"/>
            <w:vAlign w:val="bottom"/>
          </w:tcPr>
          <w:p w14:paraId="3C3167AB" w14:textId="77777777" w:rsidR="008D18B0" w:rsidRPr="00D85E8F" w:rsidRDefault="008D18B0" w:rsidP="002E5AC4">
            <w:pPr>
              <w:autoSpaceDE w:val="0"/>
              <w:autoSpaceDN w:val="0"/>
              <w:adjustRightInd w:val="0"/>
              <w:jc w:val="right"/>
              <w:rPr>
                <w:b/>
                <w:bCs/>
                <w:sz w:val="22"/>
                <w:szCs w:val="22"/>
              </w:rPr>
            </w:pPr>
          </w:p>
        </w:tc>
        <w:tc>
          <w:tcPr>
            <w:tcW w:w="3510" w:type="dxa"/>
            <w:vAlign w:val="bottom"/>
          </w:tcPr>
          <w:p w14:paraId="4E62D380" w14:textId="77777777" w:rsidR="008D18B0" w:rsidRPr="00D85E8F" w:rsidRDefault="00746EE1" w:rsidP="002E5AC4">
            <w:pPr>
              <w:autoSpaceDE w:val="0"/>
              <w:autoSpaceDN w:val="0"/>
              <w:adjustRightInd w:val="0"/>
              <w:jc w:val="both"/>
              <w:rPr>
                <w:szCs w:val="22"/>
              </w:rPr>
            </w:pPr>
            <w:r w:rsidRPr="00D85E8F">
              <w:rPr>
                <w:szCs w:val="22"/>
              </w:rPr>
              <w:t>AGREED AND ACCEPTED:</w:t>
            </w:r>
          </w:p>
        </w:tc>
      </w:tr>
      <w:tr w:rsidR="0025616F" w14:paraId="236E6048" w14:textId="77777777" w:rsidTr="002E5AC4">
        <w:trPr>
          <w:trHeight w:val="576"/>
        </w:trPr>
        <w:tc>
          <w:tcPr>
            <w:tcW w:w="1243" w:type="dxa"/>
            <w:vMerge/>
            <w:vAlign w:val="bottom"/>
          </w:tcPr>
          <w:p w14:paraId="27F78F80" w14:textId="77777777" w:rsidR="008D18B0" w:rsidRPr="00D85E8F" w:rsidRDefault="008D18B0" w:rsidP="002E5AC4">
            <w:pPr>
              <w:autoSpaceDE w:val="0"/>
              <w:autoSpaceDN w:val="0"/>
              <w:adjustRightInd w:val="0"/>
              <w:jc w:val="right"/>
              <w:rPr>
                <w:b/>
                <w:bCs/>
                <w:sz w:val="22"/>
                <w:szCs w:val="22"/>
              </w:rPr>
            </w:pPr>
          </w:p>
        </w:tc>
        <w:tc>
          <w:tcPr>
            <w:tcW w:w="3456" w:type="dxa"/>
            <w:vMerge/>
            <w:tcBorders>
              <w:bottom w:val="single" w:sz="4" w:space="0" w:color="auto"/>
            </w:tcBorders>
            <w:vAlign w:val="bottom"/>
          </w:tcPr>
          <w:p w14:paraId="5F48E529" w14:textId="77777777" w:rsidR="008D18B0" w:rsidRPr="00D85E8F" w:rsidRDefault="008D18B0" w:rsidP="002E5AC4">
            <w:pPr>
              <w:autoSpaceDE w:val="0"/>
              <w:autoSpaceDN w:val="0"/>
              <w:adjustRightInd w:val="0"/>
              <w:rPr>
                <w:sz w:val="22"/>
                <w:szCs w:val="22"/>
              </w:rPr>
            </w:pPr>
          </w:p>
        </w:tc>
        <w:tc>
          <w:tcPr>
            <w:tcW w:w="1061" w:type="dxa"/>
            <w:vMerge/>
            <w:vAlign w:val="bottom"/>
          </w:tcPr>
          <w:p w14:paraId="0A8C3090" w14:textId="77777777" w:rsidR="008D18B0" w:rsidRPr="00D85E8F" w:rsidRDefault="008D18B0" w:rsidP="002E5AC4">
            <w:pPr>
              <w:autoSpaceDE w:val="0"/>
              <w:autoSpaceDN w:val="0"/>
              <w:adjustRightInd w:val="0"/>
              <w:jc w:val="right"/>
              <w:rPr>
                <w:sz w:val="22"/>
                <w:szCs w:val="22"/>
              </w:rPr>
            </w:pPr>
          </w:p>
        </w:tc>
        <w:tc>
          <w:tcPr>
            <w:tcW w:w="3510" w:type="dxa"/>
            <w:vAlign w:val="bottom"/>
          </w:tcPr>
          <w:p w14:paraId="3F2FAF8C" w14:textId="77777777" w:rsidR="008D18B0" w:rsidRPr="00D85E8F" w:rsidRDefault="00746EE1" w:rsidP="002E5AC4">
            <w:pPr>
              <w:autoSpaceDE w:val="0"/>
              <w:autoSpaceDN w:val="0"/>
              <w:adjustRightInd w:val="0"/>
              <w:rPr>
                <w:b/>
                <w:bCs/>
                <w:szCs w:val="22"/>
              </w:rPr>
            </w:pPr>
            <w:r w:rsidRPr="00D85E8F">
              <w:rPr>
                <w:b/>
                <w:bCs/>
                <w:szCs w:val="22"/>
              </w:rPr>
              <w:t>[COMPANY NAME]</w:t>
            </w:r>
          </w:p>
        </w:tc>
      </w:tr>
      <w:tr w:rsidR="0025616F" w14:paraId="2DD789FC" w14:textId="77777777" w:rsidTr="002E5AC4">
        <w:trPr>
          <w:trHeight w:val="576"/>
        </w:trPr>
        <w:tc>
          <w:tcPr>
            <w:tcW w:w="1243" w:type="dxa"/>
            <w:vAlign w:val="bottom"/>
          </w:tcPr>
          <w:p w14:paraId="5C707C80" w14:textId="77777777" w:rsidR="008D18B0" w:rsidRPr="00D85E8F" w:rsidRDefault="00746EE1" w:rsidP="002E5AC4">
            <w:pPr>
              <w:autoSpaceDE w:val="0"/>
              <w:autoSpaceDN w:val="0"/>
              <w:adjustRightInd w:val="0"/>
              <w:jc w:val="right"/>
              <w:rPr>
                <w:szCs w:val="22"/>
              </w:rPr>
            </w:pPr>
            <w:r w:rsidRPr="00D85E8F">
              <w:rPr>
                <w:szCs w:val="22"/>
              </w:rPr>
              <w:t>By:</w:t>
            </w:r>
          </w:p>
        </w:tc>
        <w:tc>
          <w:tcPr>
            <w:tcW w:w="3456" w:type="dxa"/>
            <w:tcBorders>
              <w:top w:val="single" w:sz="4" w:space="0" w:color="auto"/>
              <w:bottom w:val="single" w:sz="4" w:space="0" w:color="auto"/>
            </w:tcBorders>
            <w:vAlign w:val="bottom"/>
          </w:tcPr>
          <w:p w14:paraId="62652C3D" w14:textId="77777777" w:rsidR="008D18B0" w:rsidRPr="00D85E8F" w:rsidRDefault="008D18B0" w:rsidP="002E5AC4">
            <w:pPr>
              <w:autoSpaceDE w:val="0"/>
              <w:autoSpaceDN w:val="0"/>
              <w:adjustRightInd w:val="0"/>
              <w:rPr>
                <w:sz w:val="22"/>
                <w:szCs w:val="22"/>
              </w:rPr>
            </w:pPr>
          </w:p>
        </w:tc>
        <w:tc>
          <w:tcPr>
            <w:tcW w:w="1061" w:type="dxa"/>
            <w:vAlign w:val="bottom"/>
          </w:tcPr>
          <w:p w14:paraId="5E5F1605" w14:textId="77777777" w:rsidR="008D18B0" w:rsidRPr="00D85E8F" w:rsidRDefault="00746EE1" w:rsidP="002E5AC4">
            <w:pPr>
              <w:autoSpaceDE w:val="0"/>
              <w:autoSpaceDN w:val="0"/>
              <w:adjustRightInd w:val="0"/>
              <w:jc w:val="right"/>
              <w:rPr>
                <w:szCs w:val="22"/>
              </w:rPr>
            </w:pPr>
            <w:r w:rsidRPr="00D85E8F">
              <w:rPr>
                <w:szCs w:val="22"/>
              </w:rPr>
              <w:t>By:</w:t>
            </w:r>
          </w:p>
        </w:tc>
        <w:tc>
          <w:tcPr>
            <w:tcW w:w="3510" w:type="dxa"/>
            <w:tcBorders>
              <w:bottom w:val="single" w:sz="4" w:space="0" w:color="auto"/>
            </w:tcBorders>
            <w:vAlign w:val="bottom"/>
          </w:tcPr>
          <w:p w14:paraId="00DCB34F" w14:textId="77777777" w:rsidR="008D18B0" w:rsidRPr="00D85E8F" w:rsidRDefault="008D18B0" w:rsidP="002E5AC4">
            <w:pPr>
              <w:autoSpaceDE w:val="0"/>
              <w:autoSpaceDN w:val="0"/>
              <w:adjustRightInd w:val="0"/>
              <w:jc w:val="both"/>
              <w:rPr>
                <w:sz w:val="22"/>
                <w:szCs w:val="22"/>
              </w:rPr>
            </w:pPr>
          </w:p>
        </w:tc>
      </w:tr>
      <w:tr w:rsidR="0025616F" w14:paraId="012C9CB8" w14:textId="77777777" w:rsidTr="002E5AC4">
        <w:trPr>
          <w:trHeight w:val="432"/>
        </w:trPr>
        <w:tc>
          <w:tcPr>
            <w:tcW w:w="1243" w:type="dxa"/>
            <w:vAlign w:val="bottom"/>
          </w:tcPr>
          <w:p w14:paraId="40D54970" w14:textId="77777777" w:rsidR="008D18B0" w:rsidRPr="00D85E8F" w:rsidRDefault="00746EE1" w:rsidP="002E5AC4">
            <w:pPr>
              <w:autoSpaceDE w:val="0"/>
              <w:autoSpaceDN w:val="0"/>
              <w:adjustRightInd w:val="0"/>
              <w:jc w:val="right"/>
              <w:rPr>
                <w:szCs w:val="22"/>
              </w:rPr>
            </w:pPr>
            <w:r w:rsidRPr="00D85E8F">
              <w:rPr>
                <w:szCs w:val="22"/>
              </w:rPr>
              <w:t>Name:</w:t>
            </w:r>
          </w:p>
        </w:tc>
        <w:tc>
          <w:tcPr>
            <w:tcW w:w="3456" w:type="dxa"/>
            <w:tcBorders>
              <w:top w:val="single" w:sz="4" w:space="0" w:color="auto"/>
              <w:bottom w:val="single" w:sz="4" w:space="0" w:color="auto"/>
            </w:tcBorders>
            <w:vAlign w:val="bottom"/>
          </w:tcPr>
          <w:p w14:paraId="516F1834" w14:textId="77777777" w:rsidR="008D18B0" w:rsidRPr="00D85E8F" w:rsidRDefault="008D18B0" w:rsidP="002E5AC4">
            <w:pPr>
              <w:autoSpaceDE w:val="0"/>
              <w:autoSpaceDN w:val="0"/>
              <w:adjustRightInd w:val="0"/>
              <w:rPr>
                <w:sz w:val="22"/>
                <w:szCs w:val="22"/>
              </w:rPr>
            </w:pPr>
          </w:p>
        </w:tc>
        <w:tc>
          <w:tcPr>
            <w:tcW w:w="1061" w:type="dxa"/>
            <w:vAlign w:val="bottom"/>
          </w:tcPr>
          <w:p w14:paraId="2E006233" w14:textId="77777777" w:rsidR="008D18B0" w:rsidRPr="00D85E8F" w:rsidRDefault="00746EE1" w:rsidP="002E5AC4">
            <w:pPr>
              <w:autoSpaceDE w:val="0"/>
              <w:autoSpaceDN w:val="0"/>
              <w:adjustRightInd w:val="0"/>
              <w:jc w:val="right"/>
              <w:rPr>
                <w:szCs w:val="22"/>
              </w:rPr>
            </w:pPr>
            <w:r w:rsidRPr="00D85E8F">
              <w:rPr>
                <w:szCs w:val="22"/>
              </w:rPr>
              <w:t>Name:</w:t>
            </w:r>
          </w:p>
        </w:tc>
        <w:tc>
          <w:tcPr>
            <w:tcW w:w="3510" w:type="dxa"/>
            <w:tcBorders>
              <w:top w:val="single" w:sz="4" w:space="0" w:color="auto"/>
              <w:bottom w:val="single" w:sz="4" w:space="0" w:color="auto"/>
            </w:tcBorders>
            <w:vAlign w:val="bottom"/>
          </w:tcPr>
          <w:p w14:paraId="5FC41A2A" w14:textId="77777777" w:rsidR="008D18B0" w:rsidRPr="00D85E8F" w:rsidRDefault="008D18B0" w:rsidP="002E5AC4">
            <w:pPr>
              <w:autoSpaceDE w:val="0"/>
              <w:autoSpaceDN w:val="0"/>
              <w:adjustRightInd w:val="0"/>
              <w:jc w:val="both"/>
              <w:rPr>
                <w:sz w:val="22"/>
                <w:szCs w:val="22"/>
              </w:rPr>
            </w:pPr>
          </w:p>
        </w:tc>
      </w:tr>
      <w:tr w:rsidR="0025616F" w14:paraId="13C64B51" w14:textId="77777777" w:rsidTr="002E5AC4">
        <w:trPr>
          <w:trHeight w:val="432"/>
        </w:trPr>
        <w:tc>
          <w:tcPr>
            <w:tcW w:w="1243" w:type="dxa"/>
            <w:vAlign w:val="bottom"/>
          </w:tcPr>
          <w:p w14:paraId="2785020E" w14:textId="77777777" w:rsidR="008D18B0" w:rsidRPr="00D85E8F" w:rsidRDefault="00746EE1" w:rsidP="002E5AC4">
            <w:pPr>
              <w:autoSpaceDE w:val="0"/>
              <w:autoSpaceDN w:val="0"/>
              <w:adjustRightInd w:val="0"/>
              <w:jc w:val="right"/>
              <w:rPr>
                <w:szCs w:val="22"/>
              </w:rPr>
            </w:pPr>
            <w:r w:rsidRPr="00D85E8F">
              <w:rPr>
                <w:szCs w:val="22"/>
              </w:rPr>
              <w:t>Title:</w:t>
            </w:r>
          </w:p>
        </w:tc>
        <w:tc>
          <w:tcPr>
            <w:tcW w:w="3456" w:type="dxa"/>
            <w:tcBorders>
              <w:top w:val="single" w:sz="4" w:space="0" w:color="auto"/>
              <w:bottom w:val="single" w:sz="4" w:space="0" w:color="auto"/>
            </w:tcBorders>
            <w:vAlign w:val="bottom"/>
          </w:tcPr>
          <w:p w14:paraId="34ACAA4E" w14:textId="77777777" w:rsidR="008D18B0" w:rsidRPr="00D85E8F" w:rsidRDefault="008D18B0" w:rsidP="002E5AC4">
            <w:pPr>
              <w:autoSpaceDE w:val="0"/>
              <w:autoSpaceDN w:val="0"/>
              <w:adjustRightInd w:val="0"/>
              <w:rPr>
                <w:sz w:val="22"/>
                <w:szCs w:val="22"/>
              </w:rPr>
            </w:pPr>
          </w:p>
        </w:tc>
        <w:tc>
          <w:tcPr>
            <w:tcW w:w="1061" w:type="dxa"/>
            <w:vAlign w:val="bottom"/>
          </w:tcPr>
          <w:p w14:paraId="5F0E41CC" w14:textId="77777777" w:rsidR="008D18B0" w:rsidRPr="00D85E8F" w:rsidRDefault="00746EE1" w:rsidP="002E5AC4">
            <w:pPr>
              <w:autoSpaceDE w:val="0"/>
              <w:autoSpaceDN w:val="0"/>
              <w:adjustRightInd w:val="0"/>
              <w:jc w:val="right"/>
              <w:rPr>
                <w:szCs w:val="22"/>
              </w:rPr>
            </w:pPr>
            <w:r w:rsidRPr="00D85E8F">
              <w:rPr>
                <w:szCs w:val="22"/>
              </w:rPr>
              <w:t>Title:</w:t>
            </w:r>
          </w:p>
        </w:tc>
        <w:tc>
          <w:tcPr>
            <w:tcW w:w="3510" w:type="dxa"/>
            <w:tcBorders>
              <w:top w:val="single" w:sz="4" w:space="0" w:color="auto"/>
              <w:bottom w:val="single" w:sz="4" w:space="0" w:color="auto"/>
            </w:tcBorders>
            <w:vAlign w:val="bottom"/>
          </w:tcPr>
          <w:p w14:paraId="40FF0DEE" w14:textId="77777777" w:rsidR="008D18B0" w:rsidRPr="00D85E8F" w:rsidRDefault="008D18B0" w:rsidP="002E5AC4">
            <w:pPr>
              <w:autoSpaceDE w:val="0"/>
              <w:autoSpaceDN w:val="0"/>
              <w:adjustRightInd w:val="0"/>
              <w:jc w:val="both"/>
              <w:rPr>
                <w:sz w:val="22"/>
                <w:szCs w:val="22"/>
              </w:rPr>
            </w:pPr>
          </w:p>
        </w:tc>
      </w:tr>
      <w:tr w:rsidR="0025616F" w14:paraId="5AF037CC" w14:textId="77777777" w:rsidTr="002E5AC4">
        <w:trPr>
          <w:trHeight w:val="432"/>
        </w:trPr>
        <w:tc>
          <w:tcPr>
            <w:tcW w:w="1243" w:type="dxa"/>
            <w:vAlign w:val="bottom"/>
          </w:tcPr>
          <w:p w14:paraId="39440C76" w14:textId="77777777" w:rsidR="008D18B0" w:rsidRPr="00D85E8F" w:rsidRDefault="00746EE1" w:rsidP="002E5AC4">
            <w:pPr>
              <w:autoSpaceDE w:val="0"/>
              <w:autoSpaceDN w:val="0"/>
              <w:adjustRightInd w:val="0"/>
              <w:jc w:val="right"/>
              <w:rPr>
                <w:szCs w:val="22"/>
              </w:rPr>
            </w:pPr>
            <w:r w:rsidRPr="00D85E8F">
              <w:rPr>
                <w:szCs w:val="22"/>
              </w:rPr>
              <w:t>Address:</w:t>
            </w:r>
          </w:p>
        </w:tc>
        <w:tc>
          <w:tcPr>
            <w:tcW w:w="3456" w:type="dxa"/>
            <w:tcBorders>
              <w:top w:val="single" w:sz="4" w:space="0" w:color="auto"/>
              <w:bottom w:val="single" w:sz="4" w:space="0" w:color="auto"/>
            </w:tcBorders>
            <w:vAlign w:val="bottom"/>
          </w:tcPr>
          <w:p w14:paraId="029EE0E4" w14:textId="77777777" w:rsidR="008D18B0" w:rsidRPr="00D85E8F" w:rsidRDefault="008D18B0" w:rsidP="002E5AC4">
            <w:pPr>
              <w:autoSpaceDE w:val="0"/>
              <w:autoSpaceDN w:val="0"/>
              <w:adjustRightInd w:val="0"/>
              <w:rPr>
                <w:sz w:val="22"/>
                <w:szCs w:val="22"/>
              </w:rPr>
            </w:pPr>
          </w:p>
        </w:tc>
        <w:tc>
          <w:tcPr>
            <w:tcW w:w="1061" w:type="dxa"/>
            <w:vAlign w:val="bottom"/>
          </w:tcPr>
          <w:p w14:paraId="24262C06" w14:textId="77777777" w:rsidR="008D18B0" w:rsidRPr="00D85E8F" w:rsidRDefault="00746EE1" w:rsidP="002E5AC4">
            <w:pPr>
              <w:autoSpaceDE w:val="0"/>
              <w:autoSpaceDN w:val="0"/>
              <w:adjustRightInd w:val="0"/>
              <w:jc w:val="right"/>
              <w:rPr>
                <w:szCs w:val="22"/>
              </w:rPr>
            </w:pPr>
            <w:r w:rsidRPr="00D85E8F">
              <w:rPr>
                <w:szCs w:val="22"/>
              </w:rPr>
              <w:t>Email:</w:t>
            </w:r>
          </w:p>
        </w:tc>
        <w:tc>
          <w:tcPr>
            <w:tcW w:w="3510" w:type="dxa"/>
            <w:tcBorders>
              <w:top w:val="single" w:sz="4" w:space="0" w:color="auto"/>
              <w:bottom w:val="single" w:sz="4" w:space="0" w:color="auto"/>
            </w:tcBorders>
            <w:vAlign w:val="bottom"/>
          </w:tcPr>
          <w:p w14:paraId="6773A790" w14:textId="77777777" w:rsidR="008D18B0" w:rsidRPr="00D85E8F" w:rsidRDefault="008D18B0" w:rsidP="002E5AC4">
            <w:pPr>
              <w:autoSpaceDE w:val="0"/>
              <w:autoSpaceDN w:val="0"/>
              <w:adjustRightInd w:val="0"/>
              <w:jc w:val="both"/>
              <w:rPr>
                <w:sz w:val="22"/>
                <w:szCs w:val="22"/>
              </w:rPr>
            </w:pPr>
          </w:p>
        </w:tc>
      </w:tr>
      <w:tr w:rsidR="0025616F" w14:paraId="0AFEC6D9" w14:textId="77777777" w:rsidTr="002E5AC4">
        <w:trPr>
          <w:trHeight w:val="432"/>
        </w:trPr>
        <w:tc>
          <w:tcPr>
            <w:tcW w:w="1243" w:type="dxa"/>
            <w:vAlign w:val="bottom"/>
          </w:tcPr>
          <w:p w14:paraId="4C9969F2" w14:textId="77777777" w:rsidR="008D18B0" w:rsidRPr="00D85E8F" w:rsidRDefault="008D18B0" w:rsidP="002E5AC4">
            <w:pPr>
              <w:autoSpaceDE w:val="0"/>
              <w:autoSpaceDN w:val="0"/>
              <w:adjustRightInd w:val="0"/>
              <w:jc w:val="right"/>
              <w:rPr>
                <w:sz w:val="22"/>
                <w:szCs w:val="22"/>
              </w:rPr>
            </w:pPr>
          </w:p>
        </w:tc>
        <w:tc>
          <w:tcPr>
            <w:tcW w:w="3456" w:type="dxa"/>
            <w:tcBorders>
              <w:top w:val="single" w:sz="4" w:space="0" w:color="auto"/>
              <w:bottom w:val="single" w:sz="4" w:space="0" w:color="auto"/>
            </w:tcBorders>
            <w:vAlign w:val="bottom"/>
          </w:tcPr>
          <w:p w14:paraId="348244C7" w14:textId="77777777" w:rsidR="008D18B0" w:rsidRPr="00D85E8F" w:rsidRDefault="008D18B0" w:rsidP="002E5AC4">
            <w:pPr>
              <w:autoSpaceDE w:val="0"/>
              <w:autoSpaceDN w:val="0"/>
              <w:adjustRightInd w:val="0"/>
              <w:rPr>
                <w:sz w:val="22"/>
                <w:szCs w:val="22"/>
              </w:rPr>
            </w:pPr>
          </w:p>
        </w:tc>
        <w:tc>
          <w:tcPr>
            <w:tcW w:w="1061" w:type="dxa"/>
            <w:vAlign w:val="bottom"/>
          </w:tcPr>
          <w:p w14:paraId="0495544C" w14:textId="77777777" w:rsidR="008D18B0" w:rsidRPr="00D85E8F" w:rsidRDefault="008D18B0" w:rsidP="002E5AC4">
            <w:pPr>
              <w:autoSpaceDE w:val="0"/>
              <w:autoSpaceDN w:val="0"/>
              <w:adjustRightInd w:val="0"/>
              <w:jc w:val="right"/>
              <w:rPr>
                <w:sz w:val="22"/>
                <w:szCs w:val="22"/>
              </w:rPr>
            </w:pPr>
          </w:p>
        </w:tc>
        <w:tc>
          <w:tcPr>
            <w:tcW w:w="3510" w:type="dxa"/>
            <w:tcBorders>
              <w:top w:val="single" w:sz="4" w:space="0" w:color="auto"/>
            </w:tcBorders>
            <w:vAlign w:val="bottom"/>
          </w:tcPr>
          <w:p w14:paraId="6FCF9E74" w14:textId="77777777" w:rsidR="008D18B0" w:rsidRPr="00D85E8F" w:rsidRDefault="008D18B0" w:rsidP="002E5AC4">
            <w:pPr>
              <w:autoSpaceDE w:val="0"/>
              <w:autoSpaceDN w:val="0"/>
              <w:adjustRightInd w:val="0"/>
              <w:jc w:val="both"/>
              <w:rPr>
                <w:sz w:val="22"/>
                <w:szCs w:val="22"/>
              </w:rPr>
            </w:pPr>
          </w:p>
        </w:tc>
      </w:tr>
      <w:tr w:rsidR="0025616F" w14:paraId="655C7F7E" w14:textId="77777777" w:rsidTr="002E5AC4">
        <w:trPr>
          <w:trHeight w:val="432"/>
        </w:trPr>
        <w:tc>
          <w:tcPr>
            <w:tcW w:w="1243" w:type="dxa"/>
            <w:vAlign w:val="bottom"/>
          </w:tcPr>
          <w:p w14:paraId="6B1F2C4D" w14:textId="77777777" w:rsidR="008D18B0" w:rsidRPr="006A04C7" w:rsidRDefault="00746EE1" w:rsidP="002E5AC4">
            <w:pPr>
              <w:autoSpaceDE w:val="0"/>
              <w:autoSpaceDN w:val="0"/>
              <w:adjustRightInd w:val="0"/>
              <w:jc w:val="right"/>
              <w:rPr>
                <w:szCs w:val="22"/>
              </w:rPr>
            </w:pPr>
            <w:r w:rsidRPr="00D85E8F">
              <w:rPr>
                <w:szCs w:val="22"/>
              </w:rPr>
              <w:t>Email:</w:t>
            </w:r>
          </w:p>
        </w:tc>
        <w:tc>
          <w:tcPr>
            <w:tcW w:w="3456" w:type="dxa"/>
            <w:tcBorders>
              <w:top w:val="single" w:sz="4" w:space="0" w:color="auto"/>
              <w:bottom w:val="single" w:sz="4" w:space="0" w:color="auto"/>
            </w:tcBorders>
            <w:vAlign w:val="bottom"/>
          </w:tcPr>
          <w:p w14:paraId="25F36C07" w14:textId="77777777" w:rsidR="008D18B0" w:rsidRPr="006A04C7" w:rsidRDefault="008D18B0" w:rsidP="002E5AC4">
            <w:pPr>
              <w:autoSpaceDE w:val="0"/>
              <w:autoSpaceDN w:val="0"/>
              <w:adjustRightInd w:val="0"/>
              <w:rPr>
                <w:sz w:val="22"/>
                <w:szCs w:val="22"/>
              </w:rPr>
            </w:pPr>
          </w:p>
        </w:tc>
        <w:tc>
          <w:tcPr>
            <w:tcW w:w="1061" w:type="dxa"/>
            <w:vAlign w:val="bottom"/>
          </w:tcPr>
          <w:p w14:paraId="06840B4F" w14:textId="77777777" w:rsidR="008D18B0" w:rsidRPr="006A04C7" w:rsidRDefault="008D18B0" w:rsidP="002E5AC4">
            <w:pPr>
              <w:autoSpaceDE w:val="0"/>
              <w:autoSpaceDN w:val="0"/>
              <w:adjustRightInd w:val="0"/>
              <w:jc w:val="center"/>
              <w:rPr>
                <w:sz w:val="22"/>
                <w:szCs w:val="22"/>
              </w:rPr>
            </w:pPr>
          </w:p>
        </w:tc>
        <w:tc>
          <w:tcPr>
            <w:tcW w:w="3510" w:type="dxa"/>
            <w:vAlign w:val="bottom"/>
          </w:tcPr>
          <w:p w14:paraId="12B2831C" w14:textId="77777777" w:rsidR="008D18B0" w:rsidRPr="006A04C7" w:rsidRDefault="008D18B0" w:rsidP="002E5AC4">
            <w:pPr>
              <w:autoSpaceDE w:val="0"/>
              <w:autoSpaceDN w:val="0"/>
              <w:adjustRightInd w:val="0"/>
              <w:jc w:val="both"/>
              <w:rPr>
                <w:sz w:val="22"/>
                <w:szCs w:val="22"/>
              </w:rPr>
            </w:pPr>
          </w:p>
        </w:tc>
      </w:tr>
    </w:tbl>
    <w:p w14:paraId="2893F910" w14:textId="77777777" w:rsidR="008D18B0" w:rsidRDefault="008D18B0" w:rsidP="0022593E">
      <w:pPr>
        <w:pStyle w:val="OHHpara"/>
        <w:rPr>
          <w:rFonts w:eastAsiaTheme="minorHAnsi"/>
        </w:rPr>
      </w:pPr>
    </w:p>
    <w:p w14:paraId="4FC6B10E" w14:textId="77777777" w:rsidR="008D18B0" w:rsidRPr="001100D2" w:rsidRDefault="008D18B0" w:rsidP="00185B92">
      <w:pPr>
        <w:pStyle w:val="OHHpara"/>
      </w:pPr>
    </w:p>
    <w:sectPr w:rsidR="008D18B0" w:rsidRPr="001100D2" w:rsidSect="008D18B0">
      <w:footerReference w:type="first" r:id="rId14"/>
      <w:pgSz w:w="12240" w:h="15840"/>
      <w:pgMar w:top="1440"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5936" w14:textId="77777777" w:rsidR="000A6A01" w:rsidRDefault="000A6A01">
      <w:r>
        <w:separator/>
      </w:r>
    </w:p>
  </w:endnote>
  <w:endnote w:type="continuationSeparator" w:id="0">
    <w:p w14:paraId="2F7117F4" w14:textId="77777777" w:rsidR="000A6A01" w:rsidRDefault="000A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AEF8" w14:textId="77777777" w:rsidR="00033974" w:rsidRDefault="00033974" w:rsidP="00F34CC6">
    <w:pPr>
      <w:pStyle w:val="Footer"/>
      <w:rPr>
        <w:b/>
        <w:bCs/>
        <w:sz w:val="16"/>
        <w:szCs w:val="16"/>
      </w:rPr>
    </w:pPr>
  </w:p>
  <w:p w14:paraId="6677DE00" w14:textId="11C9DB44" w:rsidR="008D18B0" w:rsidRPr="00F34CC6" w:rsidRDefault="00F34CC6" w:rsidP="00F34CC6">
    <w:pPr>
      <w:pStyle w:val="Footer"/>
      <w:rPr>
        <w:b/>
        <w:bCs/>
        <w:sz w:val="16"/>
        <w:szCs w:val="16"/>
      </w:rPr>
    </w:pPr>
    <w:r w:rsidRPr="00FC5FE7">
      <w:rPr>
        <w:b/>
        <w:bCs/>
        <w:sz w:val="16"/>
        <w:szCs w:val="16"/>
      </w:rPr>
      <w:t>© 202</w:t>
    </w:r>
    <w:r w:rsidR="00561717">
      <w:rPr>
        <w:b/>
        <w:bCs/>
        <w:sz w:val="16"/>
        <w:szCs w:val="16"/>
      </w:rPr>
      <w:t>6</w:t>
    </w:r>
    <w:r w:rsidRPr="00FC5FE7">
      <w:rPr>
        <w:b/>
        <w:bCs/>
        <w:sz w:val="16"/>
        <w:szCs w:val="16"/>
      </w:rPr>
      <w:t xml:space="preserve"> Osler, Hoskin</w:t>
    </w:r>
    <w:r w:rsidR="002A31B2">
      <w:rPr>
        <w:b/>
        <w:bCs/>
        <w:sz w:val="16"/>
        <w:szCs w:val="16"/>
      </w:rPr>
      <w:t xml:space="preserve"> </w:t>
    </w:r>
    <w:r w:rsidRPr="00FC5FE7">
      <w:rPr>
        <w:b/>
        <w:bCs/>
        <w:sz w:val="16"/>
        <w:szCs w:val="16"/>
      </w:rPr>
      <w:t>&amp; Harcourt LLP</w:t>
    </w:r>
    <w:r>
      <w:rPr>
        <w:b/>
        <w:bCs/>
        <w:sz w:val="16"/>
        <w:szCs w:val="16"/>
      </w:rPr>
      <w:t xml:space="preserve">. </w:t>
    </w:r>
    <w:r w:rsidRPr="00F528D4">
      <w:rPr>
        <w:b/>
        <w:bCs/>
        <w:sz w:val="16"/>
        <w:szCs w:val="16"/>
      </w:rPr>
      <w:t>This template forms part of the Osler Series Seed Financing Template set, available for download at</w:t>
    </w:r>
    <w:r w:rsidRPr="00312F12">
      <w:rPr>
        <w:b/>
        <w:bCs/>
        <w:sz w:val="16"/>
        <w:szCs w:val="16"/>
      </w:rPr>
      <w:t>:</w:t>
    </w:r>
    <w:r w:rsidRPr="00312F12">
      <w:t xml:space="preserve"> </w:t>
    </w:r>
    <w:hyperlink r:id="rId1" w:history="1">
      <w:r w:rsidRPr="00312F12">
        <w:rPr>
          <w:rStyle w:val="Hyperlink"/>
          <w:b/>
          <w:bCs/>
          <w:sz w:val="16"/>
          <w:szCs w:val="16"/>
        </w:rPr>
        <w:t>osler.com/seedtemplates</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2249" w14:textId="3FD5218E" w:rsidR="001C47FE" w:rsidRPr="00505058" w:rsidRDefault="00746EE1" w:rsidP="00505058">
    <w:pPr>
      <w:pStyle w:val="OHHpara"/>
      <w:jc w:val="center"/>
      <w:rPr>
        <w:i/>
        <w:noProof/>
        <w:sz w:val="18"/>
        <w:szCs w:val="18"/>
      </w:rPr>
    </w:pPr>
    <w:r w:rsidRPr="00A826D6">
      <w:rPr>
        <w:i/>
        <w:noProof/>
        <w:sz w:val="18"/>
        <w:szCs w:val="18"/>
      </w:rPr>
      <w:t xml:space="preserve">Signature </w:t>
    </w:r>
    <w:r>
      <w:rPr>
        <w:i/>
        <w:noProof/>
        <w:sz w:val="18"/>
        <w:szCs w:val="18"/>
      </w:rPr>
      <w:t>P</w:t>
    </w:r>
    <w:r w:rsidRPr="00A826D6">
      <w:rPr>
        <w:i/>
        <w:noProof/>
        <w:sz w:val="18"/>
        <w:szCs w:val="18"/>
      </w:rPr>
      <w:t>age to Amended and Restated Right of First Refusal and Co-Sale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55E2" w14:textId="77777777" w:rsidR="006C3E8E" w:rsidRDefault="00746EE1" w:rsidP="006C3E8E">
    <w:pPr>
      <w:pStyle w:val="OHHpara"/>
      <w:jc w:val="center"/>
      <w:rPr>
        <w:i/>
        <w:noProof/>
        <w:sz w:val="18"/>
        <w:szCs w:val="18"/>
      </w:rPr>
    </w:pPr>
    <w:r w:rsidRPr="00A826D6">
      <w:rPr>
        <w:i/>
        <w:noProof/>
        <w:sz w:val="18"/>
        <w:szCs w:val="18"/>
      </w:rPr>
      <w:t>Schedule A to Amended and Restated Right of First Refusal and Co-Sale Agreement</w:t>
    </w:r>
  </w:p>
  <w:p w14:paraId="7C2FE284" w14:textId="11E0B759" w:rsidR="001C47FE" w:rsidRPr="006C3E8E" w:rsidRDefault="001C47FE" w:rsidP="001C47FE">
    <w:pPr>
      <w:pStyle w:val="DocsID"/>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5AF4" w14:textId="00F64745" w:rsidR="006C3E8E" w:rsidRDefault="00746EE1" w:rsidP="006C3E8E">
    <w:pPr>
      <w:pStyle w:val="OHHpara"/>
      <w:jc w:val="center"/>
      <w:rPr>
        <w:i/>
        <w:noProof/>
        <w:sz w:val="18"/>
        <w:szCs w:val="18"/>
      </w:rPr>
    </w:pPr>
    <w:r>
      <w:rPr>
        <w:i/>
        <w:noProof/>
        <w:sz w:val="18"/>
        <w:szCs w:val="18"/>
      </w:rPr>
      <w:t>Exhibit</w:t>
    </w:r>
    <w:r w:rsidRPr="00A826D6">
      <w:rPr>
        <w:i/>
        <w:noProof/>
        <w:sz w:val="18"/>
        <w:szCs w:val="18"/>
      </w:rPr>
      <w:t xml:space="preserve"> A to Amended and Restated Right of First Refusal and Co-Sale Agreement</w:t>
    </w:r>
  </w:p>
  <w:p w14:paraId="037657B4" w14:textId="77777777" w:rsidR="00F34CC6" w:rsidRPr="00851A1F" w:rsidRDefault="00F34CC6" w:rsidP="00AB3702">
    <w:pPr>
      <w:pStyle w:val="Footer"/>
      <w:spacing w:before="60"/>
      <w:jc w:val="both"/>
      <w:rPr>
        <w:bCs/>
        <w:sz w:val="15"/>
        <w:szCs w:val="15"/>
      </w:rPr>
    </w:pPr>
    <w:r w:rsidRPr="00851A1F">
      <w:rPr>
        <w:bCs/>
        <w:sz w:val="15"/>
        <w:szCs w:val="15"/>
      </w:rPr>
      <w:t>Please be aware that, while efforts have been made to ensure the accuracy and utility of the Osler Series Seed Financing Templates, it is provided 'as is', without any representations, warranties, or guarantees of any kind, express or implied, including but not limited to its suitability, completeness, or compliance with applicable laws or regulations. The use of, or reliance on, these templates is entirely at your own risk. You are solely responsible for ensuring that these templates are appropriate for your specific circumstances and comply with all applicable legal requirements.</w:t>
    </w:r>
  </w:p>
  <w:p w14:paraId="6E0F51E7" w14:textId="77777777" w:rsidR="00F34CC6" w:rsidRPr="00851A1F" w:rsidRDefault="00F34CC6" w:rsidP="00AB3702">
    <w:pPr>
      <w:pStyle w:val="Footer"/>
      <w:spacing w:before="60"/>
      <w:jc w:val="both"/>
      <w:rPr>
        <w:bCs/>
        <w:sz w:val="15"/>
        <w:szCs w:val="15"/>
      </w:rPr>
    </w:pPr>
    <w:r w:rsidRPr="00851A1F">
      <w:rPr>
        <w:bCs/>
        <w:sz w:val="15"/>
        <w:szCs w:val="15"/>
      </w:rPr>
      <w:t>The provision of the Osler Series Seed Financing Templates is not intended to constitute legal or other advice, and use of the Osler Series Seed Financing Templates does not replace consultations with a qualified legal professional. Your use of the Osler Series Seed Financing Templates does not create a lawyer client relationship.  Please consult one of the lawyers at Osler, Hoskin &amp; Harcourt LLP (or your own legal counsel) for specific recommendations.</w:t>
    </w:r>
  </w:p>
  <w:p w14:paraId="41867512" w14:textId="3DA51D45" w:rsidR="001C47FE" w:rsidRPr="00851A1F" w:rsidRDefault="00F34CC6" w:rsidP="00AB3702">
    <w:pPr>
      <w:pStyle w:val="Footer"/>
      <w:spacing w:before="60"/>
      <w:jc w:val="both"/>
      <w:rPr>
        <w:bCs/>
        <w:sz w:val="15"/>
        <w:szCs w:val="15"/>
      </w:rPr>
    </w:pPr>
    <w:r w:rsidRPr="00851A1F">
      <w:rPr>
        <w:bCs/>
        <w:sz w:val="15"/>
        <w:szCs w:val="15"/>
      </w:rPr>
      <w:t>To the fullest extent permitted by law, we disclaim all liability for any loss, damage, or harm arising from the use or reliance on the Osler Series Seed Financing Templates, whether directly or indirectly. By using these templates, you acknowledge and agree to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E02A" w14:textId="77777777" w:rsidR="000A6A01" w:rsidRDefault="000A6A01">
      <w:r>
        <w:separator/>
      </w:r>
    </w:p>
  </w:footnote>
  <w:footnote w:type="continuationSeparator" w:id="0">
    <w:p w14:paraId="5DE918E3" w14:textId="77777777" w:rsidR="000A6A01" w:rsidRDefault="000A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D43F" w14:textId="77777777" w:rsidR="008D18B0" w:rsidRDefault="008D18B0">
    <w:pPr>
      <w:pStyle w:val="Header"/>
    </w:pPr>
  </w:p>
  <w:p w14:paraId="3D873121" w14:textId="77777777" w:rsidR="008D18B0" w:rsidRDefault="008D18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4C1A" w14:textId="77777777" w:rsidR="008D18B0" w:rsidRDefault="00746EE1">
    <w:pPr>
      <w:pStyle w:val="Head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C292FA"/>
    <w:name w:val="UnnamedList750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name w:val="UnnamedList96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name w:val="UnnamedList280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name w:val="UnnamedList253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name w:val="UnnamedList611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name w:val="UnnamedList56239"/>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name w:val="UnnamedList87657"/>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name w:val="UnnamedList6014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name w:val="UnnamedList52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name w:val="UnnamedList5818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46106"/>
    <w:multiLevelType w:val="multilevel"/>
    <w:tmpl w:val="E37E0CA8"/>
    <w:name w:val="Standard"/>
    <w:lvl w:ilvl="0">
      <w:start w:val="1"/>
      <w:numFmt w:val="decimal"/>
      <w:pStyle w:val="StandardL1"/>
      <w:lvlText w:val="%1."/>
      <w:lvlJc w:val="left"/>
      <w:pPr>
        <w:tabs>
          <w:tab w:val="num" w:pos="-1440"/>
        </w:tabs>
        <w:ind w:left="720" w:hanging="2160"/>
      </w:pPr>
      <w:rPr>
        <w:rFonts w:ascii="Times New Roman" w:hAnsi="Times New Roman" w:cs="Times New Roman"/>
        <w:b w:val="0"/>
        <w:i w:val="0"/>
        <w:caps w:val="0"/>
        <w:color w:val="000000"/>
        <w:sz w:val="24"/>
        <w:u w:val="none"/>
      </w:rPr>
    </w:lvl>
    <w:lvl w:ilvl="1">
      <w:start w:val="1"/>
      <w:numFmt w:val="decimal"/>
      <w:pStyle w:val="StandardL2"/>
      <w:isLgl/>
      <w:lvlText w:val="%1.%2"/>
      <w:lvlJc w:val="left"/>
      <w:pPr>
        <w:tabs>
          <w:tab w:val="num" w:pos="720"/>
        </w:tabs>
        <w:ind w:left="1440" w:hanging="720"/>
      </w:pPr>
      <w:rPr>
        <w:b w:val="0"/>
        <w:i w:val="0"/>
        <w:caps w:val="0"/>
        <w:color w:val="000000"/>
        <w:sz w:val="24"/>
        <w:u w:val="none"/>
      </w:rPr>
    </w:lvl>
    <w:lvl w:ilvl="2">
      <w:start w:val="1"/>
      <w:numFmt w:val="decimal"/>
      <w:pStyle w:val="StandardL3"/>
      <w:isLgl/>
      <w:lvlText w:val="%1.%3"/>
      <w:lvlJc w:val="left"/>
      <w:pPr>
        <w:tabs>
          <w:tab w:val="num" w:pos="1440"/>
        </w:tabs>
        <w:ind w:left="1440" w:firstLine="0"/>
      </w:pPr>
      <w:rPr>
        <w:b w:val="0"/>
        <w:i w:val="0"/>
        <w:caps w:val="0"/>
        <w:color w:val="000000"/>
        <w:sz w:val="24"/>
        <w:u w:val="none"/>
      </w:rPr>
    </w:lvl>
    <w:lvl w:ilvl="3">
      <w:start w:val="1"/>
      <w:numFmt w:val="lowerLetter"/>
      <w:lvlRestart w:val="2"/>
      <w:pStyle w:val="StandardL4"/>
      <w:lvlText w:val="(%4)"/>
      <w:lvlJc w:val="left"/>
      <w:pPr>
        <w:tabs>
          <w:tab w:val="num" w:pos="2880"/>
        </w:tabs>
        <w:ind w:left="2160" w:firstLine="0"/>
      </w:pPr>
      <w:rPr>
        <w:b w:val="0"/>
        <w:i w:val="0"/>
        <w:caps w:val="0"/>
        <w:color w:val="000000"/>
        <w:sz w:val="24"/>
        <w:u w:val="none"/>
      </w:rPr>
    </w:lvl>
    <w:lvl w:ilvl="4">
      <w:start w:val="1"/>
      <w:numFmt w:val="lowerRoman"/>
      <w:pStyle w:val="StandardL5"/>
      <w:lvlText w:val="(%5)"/>
      <w:lvlJc w:val="left"/>
      <w:pPr>
        <w:tabs>
          <w:tab w:val="num" w:pos="3600"/>
        </w:tabs>
        <w:ind w:left="2880" w:firstLine="720"/>
      </w:pPr>
      <w:rPr>
        <w:b w:val="0"/>
        <w:i w:val="0"/>
        <w:caps w:val="0"/>
        <w:color w:val="000000"/>
        <w:sz w:val="24"/>
        <w:u w:val="none"/>
      </w:rPr>
    </w:lvl>
    <w:lvl w:ilvl="5">
      <w:start w:val="1"/>
      <w:numFmt w:val="upperLetter"/>
      <w:lvlRestart w:val="4"/>
      <w:pStyle w:val="StandardL6"/>
      <w:lvlText w:val="(%6.)"/>
      <w:lvlJc w:val="left"/>
      <w:pPr>
        <w:tabs>
          <w:tab w:val="num" w:pos="4320"/>
        </w:tabs>
        <w:ind w:left="4320" w:hanging="720"/>
      </w:pPr>
      <w:rPr>
        <w:b w:val="0"/>
        <w:i w:val="0"/>
        <w:caps w:val="0"/>
        <w:color w:val="000000"/>
        <w:sz w:val="24"/>
        <w:u w:val="none"/>
      </w:rPr>
    </w:lvl>
    <w:lvl w:ilvl="6">
      <w:start w:val="1"/>
      <w:numFmt w:val="decimal"/>
      <w:lvlRestart w:val="5"/>
      <w:pStyle w:val="StandardL7"/>
      <w:lvlText w:val="(%7.)"/>
      <w:lvlJc w:val="left"/>
      <w:pPr>
        <w:tabs>
          <w:tab w:val="num" w:pos="5040"/>
        </w:tabs>
        <w:ind w:left="5040" w:hanging="720"/>
      </w:pPr>
      <w:rPr>
        <w:b w:val="0"/>
        <w:i w:val="0"/>
        <w:caps w:val="0"/>
        <w:color w:val="000000"/>
        <w:sz w:val="24"/>
        <w:u w:val="none"/>
      </w:rPr>
    </w:lvl>
    <w:lvl w:ilvl="7">
      <w:start w:val="1"/>
      <w:numFmt w:val="upperLetter"/>
      <w:pStyle w:val="StandardL8"/>
      <w:lvlText w:val="%8."/>
      <w:lvlJc w:val="left"/>
      <w:pPr>
        <w:tabs>
          <w:tab w:val="num" w:pos="5760"/>
        </w:tabs>
        <w:ind w:left="5760" w:hanging="720"/>
      </w:pPr>
      <w:rPr>
        <w:b w:val="0"/>
        <w:i w:val="0"/>
        <w:caps w:val="0"/>
        <w:color w:val="000000"/>
        <w:sz w:val="24"/>
        <w:u w:val="none"/>
      </w:rPr>
    </w:lvl>
    <w:lvl w:ilvl="8">
      <w:start w:val="1"/>
      <w:numFmt w:val="upperRoman"/>
      <w:pStyle w:val="StandardL9"/>
      <w:lvlText w:val="%9."/>
      <w:lvlJc w:val="left"/>
      <w:pPr>
        <w:tabs>
          <w:tab w:val="num" w:pos="6480"/>
        </w:tabs>
        <w:ind w:left="6480" w:hanging="720"/>
      </w:pPr>
      <w:rPr>
        <w:b w:val="0"/>
        <w:i w:val="0"/>
        <w:caps w:val="0"/>
        <w:color w:val="000000"/>
        <w:sz w:val="24"/>
        <w:u w:val="none"/>
      </w:rPr>
    </w:lvl>
  </w:abstractNum>
  <w:abstractNum w:abstractNumId="11" w15:restartNumberingAfterBreak="0">
    <w:nsid w:val="097469EA"/>
    <w:multiLevelType w:val="multilevel"/>
    <w:tmpl w:val="2AB84EE4"/>
    <w:name w:val="StandardFR"/>
    <w:lvl w:ilvl="0">
      <w:start w:val="1"/>
      <w:numFmt w:val="decimal"/>
      <w:pStyle w:val="StandardFRL1"/>
      <w:lvlText w:val="%1."/>
      <w:lvlJc w:val="left"/>
      <w:pPr>
        <w:tabs>
          <w:tab w:val="num" w:pos="720"/>
        </w:tabs>
        <w:ind w:left="720" w:hanging="720"/>
      </w:pPr>
      <w:rPr>
        <w:rFonts w:ascii="Times New Roman" w:hAnsi="Times New Roman" w:cs="Times New Roman"/>
        <w:b w:val="0"/>
        <w:i w:val="0"/>
        <w:caps w:val="0"/>
        <w:color w:val="000000"/>
        <w:sz w:val="24"/>
        <w:szCs w:val="20"/>
        <w:u w:val="none"/>
      </w:rPr>
    </w:lvl>
    <w:lvl w:ilvl="1">
      <w:start w:val="1"/>
      <w:numFmt w:val="decimal"/>
      <w:pStyle w:val="StandardFRL2"/>
      <w:isLgl/>
      <w:lvlText w:val="%1.%2"/>
      <w:lvlJc w:val="left"/>
      <w:pPr>
        <w:tabs>
          <w:tab w:val="num" w:pos="0"/>
        </w:tabs>
        <w:ind w:left="720" w:hanging="1440"/>
      </w:pPr>
      <w:rPr>
        <w:rFonts w:ascii="Times New Roman" w:hAnsi="Times New Roman" w:cs="Times New Roman"/>
        <w:b w:val="0"/>
        <w:i w:val="0"/>
        <w:caps w:val="0"/>
        <w:color w:val="000000"/>
        <w:sz w:val="24"/>
        <w:szCs w:val="20"/>
        <w:u w:val="none"/>
      </w:rPr>
    </w:lvl>
    <w:lvl w:ilvl="2">
      <w:start w:val="1"/>
      <w:numFmt w:val="lowerRoman"/>
      <w:pStyle w:val="StandardFRL3"/>
      <w:lvlText w:val="%3)"/>
      <w:lvlJc w:val="left"/>
      <w:pPr>
        <w:tabs>
          <w:tab w:val="num" w:pos="2160"/>
        </w:tabs>
        <w:ind w:left="2160" w:hanging="720"/>
      </w:pPr>
      <w:rPr>
        <w:rFonts w:ascii="Times New Roman" w:hAnsi="Times New Roman" w:cs="Times New Roman"/>
        <w:b w:val="0"/>
        <w:i w:val="0"/>
        <w:caps w:val="0"/>
        <w:color w:val="000000"/>
        <w:sz w:val="24"/>
        <w:szCs w:val="20"/>
        <w:u w:val="none"/>
      </w:rPr>
    </w:lvl>
    <w:lvl w:ilvl="3">
      <w:start w:val="1"/>
      <w:numFmt w:val="upperLetter"/>
      <w:pStyle w:val="StandardFRL4"/>
      <w:lvlText w:val="%4)"/>
      <w:lvlJc w:val="left"/>
      <w:pPr>
        <w:tabs>
          <w:tab w:val="num" w:pos="2880"/>
        </w:tabs>
        <w:ind w:left="2880" w:hanging="720"/>
      </w:pPr>
      <w:rPr>
        <w:rFonts w:ascii="Times New Roman" w:hAnsi="Times New Roman" w:cs="Times New Roman"/>
        <w:b w:val="0"/>
        <w:i w:val="0"/>
        <w:caps w:val="0"/>
        <w:color w:val="000000"/>
        <w:sz w:val="24"/>
        <w:szCs w:val="20"/>
        <w:u w:val="none"/>
      </w:rPr>
    </w:lvl>
    <w:lvl w:ilvl="4">
      <w:start w:val="1"/>
      <w:numFmt w:val="decimal"/>
      <w:pStyle w:val="StandardFRL5"/>
      <w:lvlText w:val="%5)"/>
      <w:lvlJc w:val="left"/>
      <w:pPr>
        <w:tabs>
          <w:tab w:val="num" w:pos="3600"/>
        </w:tabs>
        <w:ind w:left="3600" w:hanging="720"/>
      </w:pPr>
      <w:rPr>
        <w:rFonts w:ascii="Times New Roman" w:hAnsi="Times New Roman" w:cs="Times New Roman"/>
        <w:b w:val="0"/>
        <w:i w:val="0"/>
        <w:caps w:val="0"/>
        <w:color w:val="000000"/>
        <w:sz w:val="24"/>
        <w:szCs w:val="20"/>
        <w:u w:val="none"/>
      </w:rPr>
    </w:lvl>
    <w:lvl w:ilvl="5">
      <w:start w:val="1"/>
      <w:numFmt w:val="upperLetter"/>
      <w:pStyle w:val="StandardFRL6"/>
      <w:lvlText w:val="%6."/>
      <w:lvlJc w:val="left"/>
      <w:pPr>
        <w:tabs>
          <w:tab w:val="num" w:pos="4320"/>
        </w:tabs>
        <w:ind w:left="4320" w:hanging="720"/>
      </w:pPr>
      <w:rPr>
        <w:rFonts w:ascii="Times New Roman" w:hAnsi="Times New Roman" w:cs="Times New Roman"/>
        <w:b w:val="0"/>
        <w:i w:val="0"/>
        <w:caps w:val="0"/>
        <w:color w:val="000000"/>
        <w:sz w:val="24"/>
        <w:szCs w:val="20"/>
        <w:u w:val="none"/>
      </w:rPr>
    </w:lvl>
    <w:lvl w:ilvl="6">
      <w:start w:val="1"/>
      <w:numFmt w:val="upperRoman"/>
      <w:pStyle w:val="StandardFRL7"/>
      <w:lvlText w:val="%7."/>
      <w:lvlJc w:val="left"/>
      <w:pPr>
        <w:tabs>
          <w:tab w:val="num" w:pos="5040"/>
        </w:tabs>
        <w:ind w:left="5040" w:hanging="720"/>
      </w:pPr>
      <w:rPr>
        <w:rFonts w:ascii="Times New Roman" w:hAnsi="Times New Roman" w:cs="Times New Roman"/>
        <w:b w:val="0"/>
        <w:i w:val="0"/>
        <w:caps w:val="0"/>
        <w:color w:val="000000"/>
        <w:sz w:val="24"/>
        <w:szCs w:val="20"/>
        <w:u w:val="none"/>
      </w:rPr>
    </w:lvl>
    <w:lvl w:ilvl="7">
      <w:start w:val="1"/>
      <w:numFmt w:val="lowerLetter"/>
      <w:pStyle w:val="StandardFRL8"/>
      <w:lvlText w:val="%8)"/>
      <w:lvlJc w:val="left"/>
      <w:pPr>
        <w:tabs>
          <w:tab w:val="num" w:pos="5760"/>
        </w:tabs>
        <w:ind w:left="5760" w:hanging="720"/>
      </w:pPr>
      <w:rPr>
        <w:rFonts w:ascii="Times New Roman" w:hAnsi="Times New Roman" w:cs="Times New Roman"/>
        <w:b w:val="0"/>
        <w:i w:val="0"/>
        <w:caps w:val="0"/>
        <w:color w:val="000000"/>
        <w:sz w:val="24"/>
        <w:szCs w:val="20"/>
        <w:u w:val="none"/>
      </w:rPr>
    </w:lvl>
    <w:lvl w:ilvl="8">
      <w:start w:val="1"/>
      <w:numFmt w:val="lowerRoman"/>
      <w:pStyle w:val="StandardFRL9"/>
      <w:lvlText w:val="%9)"/>
      <w:lvlJc w:val="left"/>
      <w:pPr>
        <w:tabs>
          <w:tab w:val="num" w:pos="6480"/>
        </w:tabs>
        <w:ind w:left="6480" w:hanging="720"/>
      </w:pPr>
      <w:rPr>
        <w:rFonts w:ascii="Times New Roman" w:hAnsi="Times New Roman" w:cs="Times New Roman"/>
        <w:b w:val="0"/>
        <w:i w:val="0"/>
        <w:caps w:val="0"/>
        <w:color w:val="000000"/>
        <w:sz w:val="24"/>
        <w:szCs w:val="20"/>
        <w:u w:val="none"/>
      </w:rPr>
    </w:lvl>
  </w:abstractNum>
  <w:num w:numId="1" w16cid:durableId="867908052">
    <w:abstractNumId w:val="10"/>
  </w:num>
  <w:num w:numId="2" w16cid:durableId="20657498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TMARTINEZ"/>
    <w:docVar w:name="IManageDocInfoCache(ClientId)" w:val="100021"/>
    <w:docVar w:name="IManageDocInfoCache(DatabaseName)" w:val="LEGAL_1"/>
    <w:docVar w:name="IManageDocInfoCache(DocumentDescription)" w:val="Osler Series Seed Financing Template - Right of First Refusal and Co-Sale Agreement"/>
    <w:docVar w:name="IManageDocInfoCache(DocumentNumber)" w:val="106862046"/>
    <w:docVar w:name="IManageDocInfoCache(DocumentVersion)" w:val="1"/>
    <w:docVar w:name="IManageDocInfoCache(Matter)" w:val="1181781"/>
  </w:docVars>
  <w:rsids>
    <w:rsidRoot w:val="00DE5F8D"/>
    <w:rsid w:val="00002544"/>
    <w:rsid w:val="0001168B"/>
    <w:rsid w:val="00031F42"/>
    <w:rsid w:val="00033974"/>
    <w:rsid w:val="000A6A01"/>
    <w:rsid w:val="000C5A46"/>
    <w:rsid w:val="000D41AD"/>
    <w:rsid w:val="000E4E3E"/>
    <w:rsid w:val="000E79DE"/>
    <w:rsid w:val="000F48E6"/>
    <w:rsid w:val="00100AD5"/>
    <w:rsid w:val="001100D2"/>
    <w:rsid w:val="00172EEC"/>
    <w:rsid w:val="00174ED2"/>
    <w:rsid w:val="0018153A"/>
    <w:rsid w:val="00185B92"/>
    <w:rsid w:val="001C0456"/>
    <w:rsid w:val="001C47FE"/>
    <w:rsid w:val="002257CF"/>
    <w:rsid w:val="0022593E"/>
    <w:rsid w:val="002352F1"/>
    <w:rsid w:val="0025616F"/>
    <w:rsid w:val="00267D2E"/>
    <w:rsid w:val="00285F11"/>
    <w:rsid w:val="002A31B2"/>
    <w:rsid w:val="002B033A"/>
    <w:rsid w:val="002C392D"/>
    <w:rsid w:val="002D366D"/>
    <w:rsid w:val="002E1A71"/>
    <w:rsid w:val="002E5AC4"/>
    <w:rsid w:val="002F1CD2"/>
    <w:rsid w:val="00312F12"/>
    <w:rsid w:val="00316BF8"/>
    <w:rsid w:val="003211F9"/>
    <w:rsid w:val="00355772"/>
    <w:rsid w:val="0039006B"/>
    <w:rsid w:val="003C4353"/>
    <w:rsid w:val="003E0666"/>
    <w:rsid w:val="00464819"/>
    <w:rsid w:val="0048560B"/>
    <w:rsid w:val="004C432D"/>
    <w:rsid w:val="00505058"/>
    <w:rsid w:val="00536AA7"/>
    <w:rsid w:val="00547B76"/>
    <w:rsid w:val="00561717"/>
    <w:rsid w:val="00587DE8"/>
    <w:rsid w:val="005A12B2"/>
    <w:rsid w:val="00605FC5"/>
    <w:rsid w:val="0068530E"/>
    <w:rsid w:val="006A04C7"/>
    <w:rsid w:val="006B24AB"/>
    <w:rsid w:val="006C3E8E"/>
    <w:rsid w:val="006C6C15"/>
    <w:rsid w:val="006F237A"/>
    <w:rsid w:val="0071226D"/>
    <w:rsid w:val="00746EE1"/>
    <w:rsid w:val="00754469"/>
    <w:rsid w:val="007962C4"/>
    <w:rsid w:val="007C583C"/>
    <w:rsid w:val="007D4F2B"/>
    <w:rsid w:val="007D7DCD"/>
    <w:rsid w:val="007E7F27"/>
    <w:rsid w:val="007F64F8"/>
    <w:rsid w:val="0080306A"/>
    <w:rsid w:val="00851A1F"/>
    <w:rsid w:val="00891F44"/>
    <w:rsid w:val="008D18B0"/>
    <w:rsid w:val="008D3779"/>
    <w:rsid w:val="008D60E2"/>
    <w:rsid w:val="008D7BFC"/>
    <w:rsid w:val="008E5D13"/>
    <w:rsid w:val="008F728A"/>
    <w:rsid w:val="00917F38"/>
    <w:rsid w:val="009327DC"/>
    <w:rsid w:val="00936867"/>
    <w:rsid w:val="00963DCF"/>
    <w:rsid w:val="00985861"/>
    <w:rsid w:val="009A649F"/>
    <w:rsid w:val="009C3C40"/>
    <w:rsid w:val="00A15750"/>
    <w:rsid w:val="00A776BC"/>
    <w:rsid w:val="00A826D6"/>
    <w:rsid w:val="00AA6A29"/>
    <w:rsid w:val="00AB3702"/>
    <w:rsid w:val="00B23A2A"/>
    <w:rsid w:val="00B25F17"/>
    <w:rsid w:val="00B275E9"/>
    <w:rsid w:val="00B3288F"/>
    <w:rsid w:val="00B53CD1"/>
    <w:rsid w:val="00B85FDD"/>
    <w:rsid w:val="00B91BDB"/>
    <w:rsid w:val="00BB47BC"/>
    <w:rsid w:val="00BF66ED"/>
    <w:rsid w:val="00C14F65"/>
    <w:rsid w:val="00C22A5C"/>
    <w:rsid w:val="00C4506D"/>
    <w:rsid w:val="00C6087D"/>
    <w:rsid w:val="00C613CC"/>
    <w:rsid w:val="00C76B29"/>
    <w:rsid w:val="00C94F1A"/>
    <w:rsid w:val="00D24EC8"/>
    <w:rsid w:val="00D665CF"/>
    <w:rsid w:val="00D85E8F"/>
    <w:rsid w:val="00DC0033"/>
    <w:rsid w:val="00DC09F3"/>
    <w:rsid w:val="00DE5F8D"/>
    <w:rsid w:val="00E37F2F"/>
    <w:rsid w:val="00E65EDC"/>
    <w:rsid w:val="00EA2C90"/>
    <w:rsid w:val="00EE79ED"/>
    <w:rsid w:val="00EF5A1B"/>
    <w:rsid w:val="00F00116"/>
    <w:rsid w:val="00F1551B"/>
    <w:rsid w:val="00F34CC6"/>
    <w:rsid w:val="00F44619"/>
    <w:rsid w:val="00F707A3"/>
    <w:rsid w:val="00FA12DB"/>
    <w:rsid w:val="00FE257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8EBE837"/>
  <w15:docId w15:val="{DF78F4D6-67EF-4B9A-B514-DD347B3E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6D"/>
    <w:rPr>
      <w:sz w:val="24"/>
      <w:lang w:val="en-CA"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link w:val="OHHparaChar"/>
    <w:pPr>
      <w:spacing w:after="240"/>
      <w:jc w:val="both"/>
    </w:pPr>
  </w:style>
  <w:style w:type="paragraph" w:styleId="Footer">
    <w:name w:val="footer"/>
    <w:basedOn w:val="Normal"/>
    <w:link w:val="FooterChar"/>
    <w:pPr>
      <w:tabs>
        <w:tab w:val="center" w:pos="4680"/>
        <w:tab w:val="right" w:pos="9360"/>
      </w:tabs>
    </w:pPr>
  </w:style>
  <w:style w:type="paragraph" w:styleId="FootnoteText">
    <w:name w:val="footnote text"/>
    <w:basedOn w:val="Normal"/>
    <w:semiHidden/>
    <w:pPr>
      <w:spacing w:after="200"/>
      <w:ind w:left="360" w:hanging="360"/>
      <w:jc w:val="both"/>
    </w:pPr>
    <w:rPr>
      <w:sz w:val="20"/>
    </w:rPr>
  </w:style>
  <w:style w:type="paragraph" w:styleId="Header">
    <w:name w:val="header"/>
    <w:basedOn w:val="Normal"/>
    <w:pPr>
      <w:tabs>
        <w:tab w:val="center" w:pos="4680"/>
        <w:tab w:val="right" w:pos="9360"/>
      </w:tabs>
    </w:pPr>
  </w:style>
  <w:style w:type="paragraph" w:customStyle="1" w:styleId="OHHHanging">
    <w:name w:val="OHHHanging"/>
    <w:basedOn w:val="OHHpara"/>
    <w:pPr>
      <w:ind w:left="720" w:hanging="720"/>
    </w:pPr>
  </w:style>
  <w:style w:type="paragraph" w:customStyle="1" w:styleId="OHHCentre">
    <w:name w:val="OHHCentre"/>
    <w:basedOn w:val="OHHpara"/>
    <w:pPr>
      <w:jc w:val="center"/>
    </w:pPr>
  </w:style>
  <w:style w:type="paragraph" w:customStyle="1" w:styleId="OHHLeft">
    <w:name w:val="OHHLeft"/>
    <w:basedOn w:val="OHHpara"/>
    <w:pPr>
      <w:jc w:val="left"/>
    </w:pPr>
  </w:style>
  <w:style w:type="paragraph" w:customStyle="1" w:styleId="OHHLR">
    <w:name w:val="OHHLR"/>
    <w:basedOn w:val="OHHpara"/>
    <w:pPr>
      <w:ind w:left="720" w:right="720"/>
    </w:pPr>
  </w:style>
  <w:style w:type="paragraph" w:customStyle="1" w:styleId="OHHLR2">
    <w:name w:val="OHHLR2"/>
    <w:basedOn w:val="OHHpara"/>
    <w:pPr>
      <w:ind w:left="1440" w:right="1440"/>
    </w:pPr>
  </w:style>
  <w:style w:type="paragraph" w:customStyle="1" w:styleId="OHHMainHeading">
    <w:name w:val="OHHMainHeading"/>
    <w:basedOn w:val="OHHpara"/>
    <w:next w:val="OHHpara"/>
    <w:rsid w:val="002E1A71"/>
    <w:pPr>
      <w:keepNext/>
      <w:keepLines/>
      <w:spacing w:before="120"/>
      <w:jc w:val="center"/>
      <w:outlineLvl w:val="0"/>
    </w:pPr>
    <w:rPr>
      <w:b/>
      <w:caps/>
    </w:rPr>
  </w:style>
  <w:style w:type="paragraph" w:customStyle="1" w:styleId="OHHpara1">
    <w:name w:val="OHHpara1"/>
    <w:basedOn w:val="OHHpara"/>
    <w:pPr>
      <w:ind w:left="720"/>
    </w:pPr>
  </w:style>
  <w:style w:type="paragraph" w:customStyle="1" w:styleId="OHHpara2">
    <w:name w:val="OHHpara2"/>
    <w:basedOn w:val="OHHpara"/>
    <w:pPr>
      <w:ind w:left="1440"/>
    </w:pPr>
  </w:style>
  <w:style w:type="paragraph" w:customStyle="1" w:styleId="OHHpara3">
    <w:name w:val="OHHpara3"/>
    <w:basedOn w:val="OHHpara"/>
    <w:pPr>
      <w:ind w:left="2160"/>
    </w:pPr>
  </w:style>
  <w:style w:type="paragraph" w:customStyle="1" w:styleId="OHHpara4">
    <w:name w:val="OHHpara4"/>
    <w:basedOn w:val="OHHpara"/>
    <w:pPr>
      <w:ind w:left="2880"/>
    </w:pPr>
  </w:style>
  <w:style w:type="paragraph" w:customStyle="1" w:styleId="OHHpara5">
    <w:name w:val="OHHpara5"/>
    <w:basedOn w:val="OHHpara"/>
    <w:pPr>
      <w:ind w:left="3600"/>
    </w:pPr>
  </w:style>
  <w:style w:type="paragraph" w:customStyle="1" w:styleId="OHHPlain">
    <w:name w:val="OHHPlain"/>
    <w:basedOn w:val="Normal"/>
  </w:style>
  <w:style w:type="paragraph" w:customStyle="1" w:styleId="OHHQuote">
    <w:name w:val="OHHQuote"/>
    <w:basedOn w:val="Normal"/>
    <w:pPr>
      <w:spacing w:after="240"/>
      <w:ind w:left="1440" w:right="1440"/>
      <w:jc w:val="both"/>
    </w:pPr>
    <w:rPr>
      <w:sz w:val="20"/>
    </w:rPr>
  </w:style>
  <w:style w:type="paragraph" w:customStyle="1" w:styleId="OHHReference">
    <w:name w:val="OHHReference"/>
    <w:basedOn w:val="OHHQuote"/>
    <w:rPr>
      <w:b/>
    </w:rPr>
  </w:style>
  <w:style w:type="paragraph" w:customStyle="1" w:styleId="OHHRight">
    <w:name w:val="OHHRight"/>
    <w:basedOn w:val="OHHpara"/>
    <w:pPr>
      <w:jc w:val="right"/>
    </w:pPr>
  </w:style>
  <w:style w:type="paragraph" w:customStyle="1" w:styleId="OHHSubHeading">
    <w:name w:val="OHHSubHeading"/>
    <w:basedOn w:val="OHHpara"/>
    <w:next w:val="OHHpara"/>
    <w:pPr>
      <w:keepNext/>
      <w:keepLines/>
      <w:spacing w:before="120"/>
      <w:jc w:val="left"/>
      <w:outlineLvl w:val="1"/>
    </w:pPr>
    <w:rPr>
      <w:b/>
      <w:u w:val="single"/>
    </w:rPr>
  </w:style>
  <w:style w:type="paragraph" w:customStyle="1" w:styleId="OHHTab">
    <w:name w:val="OHHTab"/>
    <w:basedOn w:val="OHHpara"/>
    <w:pPr>
      <w:ind w:firstLine="720"/>
    </w:pPr>
  </w:style>
  <w:style w:type="paragraph" w:customStyle="1" w:styleId="OHHTab2">
    <w:name w:val="OHHTab2"/>
    <w:basedOn w:val="OHHpara"/>
    <w:pPr>
      <w:ind w:firstLine="1440"/>
    </w:pPr>
  </w:style>
  <w:style w:type="character" w:styleId="PageNumber">
    <w:name w:val="page number"/>
    <w:rsid w:val="00100AD5"/>
  </w:style>
  <w:style w:type="character" w:customStyle="1" w:styleId="Prompt">
    <w:name w:val="Prompt"/>
    <w:basedOn w:val="DefaultParagraphFont"/>
    <w:rPr>
      <w:color w:val="auto"/>
    </w:rPr>
  </w:style>
  <w:style w:type="paragraph" w:customStyle="1" w:styleId="Schedule">
    <w:name w:val="Schedule"/>
    <w:basedOn w:val="OHHpara"/>
    <w:next w:val="OHHpara"/>
    <w:rsid w:val="00FE2577"/>
    <w:pPr>
      <w:keepNext/>
      <w:jc w:val="center"/>
      <w:outlineLvl w:val="0"/>
    </w:pPr>
    <w:rPr>
      <w:b/>
      <w:caps/>
    </w:rPr>
  </w:style>
  <w:style w:type="paragraph" w:customStyle="1" w:styleId="OHHTableHead">
    <w:name w:val="OHHTableHead"/>
    <w:basedOn w:val="OHHpara"/>
    <w:pPr>
      <w:keepNext/>
      <w:keepLines/>
      <w:spacing w:before="60" w:after="60"/>
      <w:jc w:val="center"/>
    </w:pPr>
    <w:rPr>
      <w:b/>
    </w:rPr>
  </w:style>
  <w:style w:type="paragraph" w:customStyle="1" w:styleId="OHHTableText">
    <w:name w:val="OHHTableTex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paragraph" w:customStyle="1" w:styleId="DocsID">
    <w:name w:val="DocsID"/>
    <w:basedOn w:val="Normal"/>
    <w:link w:val="DocsIDChar"/>
    <w:rsid w:val="007962C4"/>
    <w:pPr>
      <w:spacing w:before="20"/>
    </w:pPr>
    <w:rPr>
      <w:color w:val="000000"/>
      <w:sz w:val="12"/>
    </w:rPr>
  </w:style>
  <w:style w:type="character" w:customStyle="1" w:styleId="DocsIDChar">
    <w:name w:val="DocsID Char"/>
    <w:basedOn w:val="DefaultParagraphFont"/>
    <w:link w:val="DocsID"/>
    <w:rsid w:val="007962C4"/>
    <w:rPr>
      <w:color w:val="000000"/>
      <w:sz w:val="12"/>
      <w:lang w:val="en-CA" w:eastAsia="en-US"/>
    </w:rPr>
  </w:style>
  <w:style w:type="paragraph" w:customStyle="1" w:styleId="TocTitle">
    <w:name w:val="TocTitle"/>
    <w:basedOn w:val="Normal"/>
    <w:qFormat/>
    <w:rsid w:val="0068530E"/>
    <w:pPr>
      <w:jc w:val="center"/>
    </w:pPr>
    <w:rPr>
      <w:b/>
      <w:caps/>
    </w:rPr>
  </w:style>
  <w:style w:type="paragraph" w:styleId="TOC1">
    <w:name w:val="toc 1"/>
    <w:basedOn w:val="Normal"/>
    <w:next w:val="Normal"/>
    <w:autoRedefine/>
    <w:uiPriority w:val="39"/>
    <w:semiHidden/>
    <w:unhideWhenUsed/>
    <w:rsid w:val="0071226D"/>
    <w:pPr>
      <w:spacing w:after="100"/>
      <w:ind w:left="720" w:hanging="720"/>
    </w:pPr>
  </w:style>
  <w:style w:type="paragraph" w:styleId="TOC2">
    <w:name w:val="toc 2"/>
    <w:basedOn w:val="Normal"/>
    <w:next w:val="Normal"/>
    <w:autoRedefine/>
    <w:uiPriority w:val="39"/>
    <w:semiHidden/>
    <w:unhideWhenUsed/>
    <w:rsid w:val="0071226D"/>
    <w:pPr>
      <w:spacing w:after="100"/>
      <w:ind w:left="1440" w:hanging="720"/>
    </w:pPr>
  </w:style>
  <w:style w:type="paragraph" w:styleId="TOC3">
    <w:name w:val="toc 3"/>
    <w:basedOn w:val="Normal"/>
    <w:next w:val="Normal"/>
    <w:autoRedefine/>
    <w:uiPriority w:val="39"/>
    <w:semiHidden/>
    <w:unhideWhenUsed/>
    <w:rsid w:val="0071226D"/>
    <w:pPr>
      <w:spacing w:after="100"/>
      <w:ind w:left="2160" w:hanging="720"/>
    </w:pPr>
  </w:style>
  <w:style w:type="paragraph" w:styleId="TOC4">
    <w:name w:val="toc 4"/>
    <w:basedOn w:val="Normal"/>
    <w:next w:val="Normal"/>
    <w:autoRedefine/>
    <w:uiPriority w:val="39"/>
    <w:semiHidden/>
    <w:unhideWhenUsed/>
    <w:rsid w:val="0071226D"/>
    <w:pPr>
      <w:spacing w:after="100"/>
      <w:ind w:left="2880" w:hanging="720"/>
    </w:pPr>
  </w:style>
  <w:style w:type="paragraph" w:styleId="TOC5">
    <w:name w:val="toc 5"/>
    <w:basedOn w:val="Normal"/>
    <w:next w:val="Normal"/>
    <w:autoRedefine/>
    <w:uiPriority w:val="39"/>
    <w:semiHidden/>
    <w:unhideWhenUsed/>
    <w:rsid w:val="0071226D"/>
    <w:pPr>
      <w:spacing w:after="100"/>
      <w:ind w:left="3600" w:hanging="720"/>
    </w:pPr>
  </w:style>
  <w:style w:type="paragraph" w:styleId="TOC6">
    <w:name w:val="toc 6"/>
    <w:basedOn w:val="Normal"/>
    <w:next w:val="Normal"/>
    <w:autoRedefine/>
    <w:uiPriority w:val="39"/>
    <w:semiHidden/>
    <w:unhideWhenUsed/>
    <w:rsid w:val="0071226D"/>
    <w:pPr>
      <w:spacing w:after="100"/>
      <w:ind w:left="4320" w:hanging="720"/>
    </w:pPr>
  </w:style>
  <w:style w:type="paragraph" w:styleId="TOC7">
    <w:name w:val="toc 7"/>
    <w:basedOn w:val="Normal"/>
    <w:next w:val="Normal"/>
    <w:autoRedefine/>
    <w:uiPriority w:val="39"/>
    <w:semiHidden/>
    <w:unhideWhenUsed/>
    <w:rsid w:val="0071226D"/>
    <w:pPr>
      <w:spacing w:after="100"/>
      <w:ind w:left="5040" w:hanging="720"/>
    </w:pPr>
  </w:style>
  <w:style w:type="paragraph" w:styleId="TOC8">
    <w:name w:val="toc 8"/>
    <w:basedOn w:val="Normal"/>
    <w:next w:val="Normal"/>
    <w:autoRedefine/>
    <w:uiPriority w:val="39"/>
    <w:semiHidden/>
    <w:unhideWhenUsed/>
    <w:rsid w:val="0071226D"/>
    <w:pPr>
      <w:spacing w:after="100"/>
      <w:ind w:left="5760" w:hanging="720"/>
    </w:pPr>
  </w:style>
  <w:style w:type="paragraph" w:styleId="TOC9">
    <w:name w:val="toc 9"/>
    <w:basedOn w:val="Normal"/>
    <w:next w:val="Normal"/>
    <w:autoRedefine/>
    <w:uiPriority w:val="39"/>
    <w:semiHidden/>
    <w:unhideWhenUsed/>
    <w:rsid w:val="0071226D"/>
    <w:pPr>
      <w:spacing w:after="100"/>
      <w:ind w:left="6480" w:hanging="720"/>
    </w:pPr>
  </w:style>
  <w:style w:type="table" w:styleId="TableGrid">
    <w:name w:val="Table Grid"/>
    <w:basedOn w:val="TableNormal"/>
    <w:unhideWhenUsed/>
    <w:rsid w:val="008D18B0"/>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tyle>
  <w:style w:type="character" w:styleId="PlaceholderText">
    <w:name w:val="Placeholder Text"/>
    <w:basedOn w:val="DefaultParagraphFont"/>
    <w:uiPriority w:val="99"/>
    <w:semiHidden/>
    <w:rsid w:val="000D41AD"/>
    <w:rPr>
      <w:color w:val="666666"/>
    </w:rPr>
  </w:style>
  <w:style w:type="paragraph" w:customStyle="1" w:styleId="StandardL1">
    <w:name w:val="Standard_L1"/>
    <w:basedOn w:val="Normal"/>
    <w:rsid w:val="0018153A"/>
    <w:pPr>
      <w:numPr>
        <w:numId w:val="1"/>
      </w:numPr>
      <w:tabs>
        <w:tab w:val="left" w:pos="-1440"/>
      </w:tabs>
      <w:spacing w:after="240"/>
      <w:ind w:left="0" w:firstLine="720"/>
      <w:jc w:val="both"/>
      <w:outlineLvl w:val="0"/>
    </w:pPr>
    <w:rPr>
      <w:color w:val="000000"/>
      <w:u w:val="single"/>
    </w:rPr>
  </w:style>
  <w:style w:type="paragraph" w:customStyle="1" w:styleId="StandardL2">
    <w:name w:val="Standard_L2"/>
    <w:basedOn w:val="Normal"/>
    <w:rsid w:val="0018153A"/>
    <w:pPr>
      <w:numPr>
        <w:ilvl w:val="1"/>
        <w:numId w:val="1"/>
      </w:numPr>
      <w:tabs>
        <w:tab w:val="left" w:pos="720"/>
      </w:tabs>
      <w:spacing w:after="240"/>
      <w:ind w:left="0" w:firstLine="1440"/>
      <w:jc w:val="both"/>
      <w:outlineLvl w:val="1"/>
    </w:pPr>
    <w:rPr>
      <w:color w:val="000000"/>
      <w:u w:val="single"/>
    </w:rPr>
  </w:style>
  <w:style w:type="paragraph" w:customStyle="1" w:styleId="StandardL3">
    <w:name w:val="Standard_L3"/>
    <w:basedOn w:val="Normal"/>
    <w:rsid w:val="0018153A"/>
    <w:pPr>
      <w:numPr>
        <w:ilvl w:val="2"/>
        <w:numId w:val="1"/>
      </w:numPr>
      <w:tabs>
        <w:tab w:val="left" w:pos="1440"/>
      </w:tabs>
      <w:spacing w:after="240"/>
      <w:jc w:val="both"/>
      <w:outlineLvl w:val="2"/>
    </w:pPr>
    <w:rPr>
      <w:color w:val="000000"/>
    </w:rPr>
  </w:style>
  <w:style w:type="paragraph" w:customStyle="1" w:styleId="StandardL4">
    <w:name w:val="Standard_L4"/>
    <w:basedOn w:val="Normal"/>
    <w:rsid w:val="0018153A"/>
    <w:pPr>
      <w:numPr>
        <w:ilvl w:val="3"/>
        <w:numId w:val="1"/>
      </w:numPr>
      <w:tabs>
        <w:tab w:val="left" w:pos="2880"/>
      </w:tabs>
      <w:spacing w:after="240"/>
      <w:ind w:left="0" w:firstLine="2160"/>
      <w:jc w:val="both"/>
      <w:outlineLvl w:val="3"/>
    </w:pPr>
    <w:rPr>
      <w:color w:val="000000"/>
    </w:rPr>
  </w:style>
  <w:style w:type="paragraph" w:customStyle="1" w:styleId="StandardL5">
    <w:name w:val="Standard_L5"/>
    <w:basedOn w:val="Normal"/>
    <w:rsid w:val="0018153A"/>
    <w:pPr>
      <w:numPr>
        <w:ilvl w:val="4"/>
        <w:numId w:val="1"/>
      </w:numPr>
      <w:tabs>
        <w:tab w:val="left" w:pos="3600"/>
      </w:tabs>
      <w:spacing w:after="240"/>
      <w:ind w:left="0" w:firstLine="2880"/>
      <w:jc w:val="both"/>
      <w:outlineLvl w:val="4"/>
    </w:pPr>
    <w:rPr>
      <w:color w:val="000000"/>
    </w:rPr>
  </w:style>
  <w:style w:type="paragraph" w:customStyle="1" w:styleId="StandardL6">
    <w:name w:val="Standard_L6"/>
    <w:basedOn w:val="Normal"/>
    <w:rsid w:val="0018153A"/>
    <w:pPr>
      <w:numPr>
        <w:ilvl w:val="5"/>
        <w:numId w:val="1"/>
      </w:numPr>
      <w:tabs>
        <w:tab w:val="left" w:pos="4320"/>
      </w:tabs>
      <w:spacing w:after="240"/>
      <w:jc w:val="both"/>
      <w:outlineLvl w:val="5"/>
    </w:pPr>
    <w:rPr>
      <w:color w:val="000000"/>
    </w:rPr>
  </w:style>
  <w:style w:type="paragraph" w:customStyle="1" w:styleId="StandardL7">
    <w:name w:val="Standard_L7"/>
    <w:basedOn w:val="Normal"/>
    <w:rsid w:val="0018153A"/>
    <w:pPr>
      <w:numPr>
        <w:ilvl w:val="6"/>
        <w:numId w:val="1"/>
      </w:numPr>
      <w:tabs>
        <w:tab w:val="left" w:pos="5040"/>
      </w:tabs>
      <w:spacing w:after="240"/>
      <w:jc w:val="both"/>
      <w:outlineLvl w:val="6"/>
    </w:pPr>
    <w:rPr>
      <w:color w:val="000000"/>
    </w:rPr>
  </w:style>
  <w:style w:type="paragraph" w:customStyle="1" w:styleId="StandardL8">
    <w:name w:val="Standard_L8"/>
    <w:basedOn w:val="Normal"/>
    <w:rsid w:val="0018153A"/>
    <w:pPr>
      <w:numPr>
        <w:ilvl w:val="7"/>
        <w:numId w:val="1"/>
      </w:numPr>
      <w:tabs>
        <w:tab w:val="left" w:pos="5760"/>
      </w:tabs>
      <w:spacing w:after="240"/>
      <w:jc w:val="both"/>
      <w:outlineLvl w:val="7"/>
    </w:pPr>
    <w:rPr>
      <w:color w:val="000000"/>
    </w:rPr>
  </w:style>
  <w:style w:type="paragraph" w:customStyle="1" w:styleId="StandardL9">
    <w:name w:val="Standard_L9"/>
    <w:basedOn w:val="Normal"/>
    <w:rsid w:val="0018153A"/>
    <w:pPr>
      <w:numPr>
        <w:ilvl w:val="8"/>
        <w:numId w:val="1"/>
      </w:numPr>
      <w:tabs>
        <w:tab w:val="left" w:pos="6480"/>
      </w:tabs>
      <w:spacing w:after="240"/>
      <w:jc w:val="both"/>
      <w:outlineLvl w:val="8"/>
    </w:pPr>
    <w:rPr>
      <w:color w:val="000000"/>
    </w:rPr>
  </w:style>
  <w:style w:type="paragraph" w:customStyle="1" w:styleId="StandardNoL1">
    <w:name w:val="Standard_No#L1"/>
    <w:basedOn w:val="Normal"/>
    <w:rsid w:val="0018153A"/>
    <w:pPr>
      <w:spacing w:after="240"/>
      <w:ind w:left="720"/>
      <w:jc w:val="both"/>
    </w:pPr>
    <w:rPr>
      <w:color w:val="000000"/>
    </w:rPr>
  </w:style>
  <w:style w:type="paragraph" w:customStyle="1" w:styleId="StandardNoL2">
    <w:name w:val="Standard_No#L2"/>
    <w:basedOn w:val="Normal"/>
    <w:rsid w:val="0018153A"/>
    <w:pPr>
      <w:spacing w:after="240"/>
      <w:ind w:left="1440"/>
      <w:jc w:val="both"/>
    </w:pPr>
    <w:rPr>
      <w:color w:val="000000"/>
    </w:rPr>
  </w:style>
  <w:style w:type="paragraph" w:customStyle="1" w:styleId="StandardNoL3">
    <w:name w:val="Standard_No#L3"/>
    <w:basedOn w:val="Normal"/>
    <w:rsid w:val="0018153A"/>
    <w:pPr>
      <w:spacing w:after="240"/>
      <w:ind w:left="2160"/>
      <w:jc w:val="both"/>
    </w:pPr>
    <w:rPr>
      <w:color w:val="000000"/>
    </w:rPr>
  </w:style>
  <w:style w:type="paragraph" w:customStyle="1" w:styleId="StandardNoL4">
    <w:name w:val="Standard_No#L4"/>
    <w:basedOn w:val="Normal"/>
    <w:rsid w:val="0018153A"/>
    <w:pPr>
      <w:spacing w:after="240"/>
      <w:ind w:left="2880"/>
      <w:jc w:val="both"/>
    </w:pPr>
    <w:rPr>
      <w:color w:val="000000"/>
    </w:rPr>
  </w:style>
  <w:style w:type="paragraph" w:customStyle="1" w:styleId="StandardNoL5">
    <w:name w:val="Standard_No#L5"/>
    <w:basedOn w:val="Normal"/>
    <w:rsid w:val="0018153A"/>
    <w:pPr>
      <w:spacing w:after="240"/>
      <w:ind w:left="3600"/>
      <w:jc w:val="both"/>
    </w:pPr>
    <w:rPr>
      <w:color w:val="000000"/>
    </w:rPr>
  </w:style>
  <w:style w:type="paragraph" w:customStyle="1" w:styleId="StandardNoL6">
    <w:name w:val="Standard_No#L6"/>
    <w:basedOn w:val="Normal"/>
    <w:rsid w:val="0018153A"/>
    <w:pPr>
      <w:spacing w:after="240"/>
      <w:ind w:left="4320"/>
      <w:jc w:val="both"/>
    </w:pPr>
    <w:rPr>
      <w:color w:val="000000"/>
    </w:rPr>
  </w:style>
  <w:style w:type="paragraph" w:customStyle="1" w:styleId="StandardNoL7">
    <w:name w:val="Standard_No#L7"/>
    <w:basedOn w:val="Normal"/>
    <w:rsid w:val="0018153A"/>
    <w:pPr>
      <w:spacing w:after="240"/>
      <w:ind w:left="5040"/>
      <w:jc w:val="both"/>
    </w:pPr>
    <w:rPr>
      <w:color w:val="000000"/>
    </w:rPr>
  </w:style>
  <w:style w:type="paragraph" w:customStyle="1" w:styleId="StandardNoL8">
    <w:name w:val="Standard_No#L8"/>
    <w:basedOn w:val="Normal"/>
    <w:rsid w:val="0018153A"/>
    <w:pPr>
      <w:spacing w:after="240"/>
      <w:ind w:left="5760"/>
      <w:jc w:val="both"/>
    </w:pPr>
    <w:rPr>
      <w:color w:val="000000"/>
    </w:rPr>
  </w:style>
  <w:style w:type="paragraph" w:customStyle="1" w:styleId="StandardNoL9">
    <w:name w:val="Standard_No#L9"/>
    <w:basedOn w:val="Normal"/>
    <w:rsid w:val="0018153A"/>
    <w:pPr>
      <w:spacing w:after="240"/>
      <w:ind w:left="6480"/>
      <w:jc w:val="both"/>
    </w:pPr>
    <w:rPr>
      <w:color w:val="000000"/>
    </w:rPr>
  </w:style>
  <w:style w:type="paragraph" w:customStyle="1" w:styleId="SigningLine">
    <w:name w:val="SigningLine"/>
    <w:basedOn w:val="Normal"/>
    <w:link w:val="SigningLineChar"/>
    <w:rsid w:val="0001168B"/>
    <w:pPr>
      <w:keepNext/>
      <w:keepLines/>
      <w:jc w:val="both"/>
    </w:pPr>
    <w:rPr>
      <w:szCs w:val="24"/>
    </w:rPr>
  </w:style>
  <w:style w:type="character" w:customStyle="1" w:styleId="SigningLineChar">
    <w:name w:val="SigningLine Char"/>
    <w:basedOn w:val="DefaultParagraphFont"/>
    <w:link w:val="SigningLine"/>
    <w:rsid w:val="0001168B"/>
    <w:rPr>
      <w:sz w:val="24"/>
      <w:szCs w:val="24"/>
      <w:lang w:val="en-CA" w:eastAsia="en-US"/>
    </w:rPr>
  </w:style>
  <w:style w:type="paragraph" w:customStyle="1" w:styleId="StandardFRL1">
    <w:name w:val="StandardFR_L1"/>
    <w:basedOn w:val="Normal"/>
    <w:rsid w:val="0022593E"/>
    <w:pPr>
      <w:numPr>
        <w:numId w:val="2"/>
      </w:numPr>
      <w:tabs>
        <w:tab w:val="left" w:pos="720"/>
      </w:tabs>
      <w:spacing w:after="240"/>
      <w:jc w:val="both"/>
      <w:outlineLvl w:val="0"/>
    </w:pPr>
    <w:rPr>
      <w:color w:val="000000"/>
    </w:rPr>
  </w:style>
  <w:style w:type="paragraph" w:customStyle="1" w:styleId="StandardFRL2">
    <w:name w:val="StandardFR_L2"/>
    <w:basedOn w:val="Normal"/>
    <w:rsid w:val="0022593E"/>
    <w:pPr>
      <w:numPr>
        <w:ilvl w:val="1"/>
        <w:numId w:val="2"/>
      </w:numPr>
      <w:tabs>
        <w:tab w:val="left" w:pos="0"/>
      </w:tabs>
      <w:spacing w:after="240"/>
      <w:ind w:left="0" w:firstLine="720"/>
      <w:jc w:val="both"/>
      <w:outlineLvl w:val="1"/>
    </w:pPr>
    <w:rPr>
      <w:color w:val="000000"/>
    </w:rPr>
  </w:style>
  <w:style w:type="paragraph" w:customStyle="1" w:styleId="StandardFRL3">
    <w:name w:val="StandardFR_L3"/>
    <w:basedOn w:val="Normal"/>
    <w:rsid w:val="0022593E"/>
    <w:pPr>
      <w:numPr>
        <w:ilvl w:val="2"/>
        <w:numId w:val="2"/>
      </w:numPr>
      <w:tabs>
        <w:tab w:val="left" w:pos="2160"/>
      </w:tabs>
      <w:spacing w:after="240"/>
      <w:jc w:val="both"/>
      <w:outlineLvl w:val="2"/>
    </w:pPr>
    <w:rPr>
      <w:color w:val="000000"/>
    </w:rPr>
  </w:style>
  <w:style w:type="paragraph" w:customStyle="1" w:styleId="StandardFRL4">
    <w:name w:val="StandardFR_L4"/>
    <w:basedOn w:val="Normal"/>
    <w:rsid w:val="0022593E"/>
    <w:pPr>
      <w:numPr>
        <w:ilvl w:val="3"/>
        <w:numId w:val="2"/>
      </w:numPr>
      <w:tabs>
        <w:tab w:val="left" w:pos="2880"/>
      </w:tabs>
      <w:spacing w:after="240"/>
      <w:jc w:val="both"/>
      <w:outlineLvl w:val="3"/>
    </w:pPr>
    <w:rPr>
      <w:color w:val="000000"/>
    </w:rPr>
  </w:style>
  <w:style w:type="paragraph" w:customStyle="1" w:styleId="StandardFRL5">
    <w:name w:val="StandardFR_L5"/>
    <w:basedOn w:val="Normal"/>
    <w:rsid w:val="0022593E"/>
    <w:pPr>
      <w:numPr>
        <w:ilvl w:val="4"/>
        <w:numId w:val="2"/>
      </w:numPr>
      <w:tabs>
        <w:tab w:val="left" w:pos="3600"/>
      </w:tabs>
      <w:spacing w:after="240"/>
      <w:jc w:val="both"/>
      <w:outlineLvl w:val="4"/>
    </w:pPr>
    <w:rPr>
      <w:color w:val="000000"/>
    </w:rPr>
  </w:style>
  <w:style w:type="paragraph" w:customStyle="1" w:styleId="StandardFRL6">
    <w:name w:val="StandardFR_L6"/>
    <w:basedOn w:val="Normal"/>
    <w:rsid w:val="0022593E"/>
    <w:pPr>
      <w:numPr>
        <w:ilvl w:val="5"/>
        <w:numId w:val="2"/>
      </w:numPr>
      <w:tabs>
        <w:tab w:val="left" w:pos="4320"/>
      </w:tabs>
      <w:spacing w:after="240"/>
      <w:jc w:val="both"/>
      <w:outlineLvl w:val="5"/>
    </w:pPr>
    <w:rPr>
      <w:color w:val="000000"/>
    </w:rPr>
  </w:style>
  <w:style w:type="paragraph" w:customStyle="1" w:styleId="StandardFRL7">
    <w:name w:val="StandardFR_L7"/>
    <w:basedOn w:val="Normal"/>
    <w:rsid w:val="0022593E"/>
    <w:pPr>
      <w:numPr>
        <w:ilvl w:val="6"/>
        <w:numId w:val="2"/>
      </w:numPr>
      <w:tabs>
        <w:tab w:val="left" w:pos="5040"/>
      </w:tabs>
      <w:spacing w:after="240"/>
      <w:jc w:val="both"/>
      <w:outlineLvl w:val="6"/>
    </w:pPr>
    <w:rPr>
      <w:color w:val="000000"/>
    </w:rPr>
  </w:style>
  <w:style w:type="paragraph" w:customStyle="1" w:styleId="StandardFRL8">
    <w:name w:val="StandardFR_L8"/>
    <w:basedOn w:val="Normal"/>
    <w:rsid w:val="0022593E"/>
    <w:pPr>
      <w:numPr>
        <w:ilvl w:val="7"/>
        <w:numId w:val="2"/>
      </w:numPr>
      <w:tabs>
        <w:tab w:val="left" w:pos="5760"/>
      </w:tabs>
      <w:spacing w:after="240"/>
      <w:jc w:val="both"/>
      <w:outlineLvl w:val="7"/>
    </w:pPr>
    <w:rPr>
      <w:color w:val="000000"/>
    </w:rPr>
  </w:style>
  <w:style w:type="paragraph" w:customStyle="1" w:styleId="StandardFRL9">
    <w:name w:val="StandardFR_L9"/>
    <w:basedOn w:val="Normal"/>
    <w:rsid w:val="0022593E"/>
    <w:pPr>
      <w:numPr>
        <w:ilvl w:val="8"/>
        <w:numId w:val="2"/>
      </w:numPr>
      <w:tabs>
        <w:tab w:val="left" w:pos="6480"/>
      </w:tabs>
      <w:spacing w:after="240"/>
      <w:jc w:val="both"/>
      <w:outlineLvl w:val="8"/>
    </w:pPr>
    <w:rPr>
      <w:color w:val="000000"/>
    </w:rPr>
  </w:style>
  <w:style w:type="paragraph" w:customStyle="1" w:styleId="StandardFRNoL1">
    <w:name w:val="StandardFR_No#L1"/>
    <w:basedOn w:val="Normal"/>
    <w:rsid w:val="0022593E"/>
    <w:pPr>
      <w:spacing w:after="240"/>
      <w:ind w:left="720"/>
      <w:jc w:val="both"/>
    </w:pPr>
    <w:rPr>
      <w:color w:val="000000"/>
    </w:rPr>
  </w:style>
  <w:style w:type="paragraph" w:customStyle="1" w:styleId="StandardFRNoL2">
    <w:name w:val="StandardFR_No#L2"/>
    <w:basedOn w:val="Normal"/>
    <w:rsid w:val="0022593E"/>
    <w:pPr>
      <w:spacing w:after="240"/>
      <w:ind w:left="1440"/>
      <w:jc w:val="both"/>
    </w:pPr>
    <w:rPr>
      <w:color w:val="000000"/>
    </w:rPr>
  </w:style>
  <w:style w:type="paragraph" w:customStyle="1" w:styleId="StandardFRNoL3">
    <w:name w:val="StandardFR_No#L3"/>
    <w:basedOn w:val="Normal"/>
    <w:rsid w:val="0022593E"/>
    <w:pPr>
      <w:spacing w:after="240"/>
      <w:ind w:left="2160"/>
      <w:jc w:val="both"/>
    </w:pPr>
    <w:rPr>
      <w:color w:val="000000"/>
    </w:rPr>
  </w:style>
  <w:style w:type="paragraph" w:customStyle="1" w:styleId="StandardFRNoL4">
    <w:name w:val="StandardFR_No#L4"/>
    <w:basedOn w:val="Normal"/>
    <w:rsid w:val="0022593E"/>
    <w:pPr>
      <w:spacing w:after="240"/>
      <w:ind w:left="2880"/>
      <w:jc w:val="both"/>
    </w:pPr>
    <w:rPr>
      <w:color w:val="000000"/>
    </w:rPr>
  </w:style>
  <w:style w:type="paragraph" w:customStyle="1" w:styleId="StandardFRNoL5">
    <w:name w:val="StandardFR_No#L5"/>
    <w:basedOn w:val="Normal"/>
    <w:rsid w:val="0022593E"/>
    <w:pPr>
      <w:spacing w:after="240"/>
      <w:ind w:left="3600"/>
      <w:jc w:val="both"/>
    </w:pPr>
    <w:rPr>
      <w:color w:val="000000"/>
    </w:rPr>
  </w:style>
  <w:style w:type="paragraph" w:customStyle="1" w:styleId="StandardFRNoL6">
    <w:name w:val="StandardFR_No#L6"/>
    <w:basedOn w:val="Normal"/>
    <w:rsid w:val="0022593E"/>
    <w:pPr>
      <w:spacing w:after="240"/>
      <w:ind w:left="4320"/>
      <w:jc w:val="both"/>
    </w:pPr>
    <w:rPr>
      <w:color w:val="000000"/>
    </w:rPr>
  </w:style>
  <w:style w:type="paragraph" w:customStyle="1" w:styleId="StandardFRNoL7">
    <w:name w:val="StandardFR_No#L7"/>
    <w:basedOn w:val="Normal"/>
    <w:rsid w:val="0022593E"/>
    <w:pPr>
      <w:spacing w:after="240"/>
      <w:ind w:left="5040"/>
      <w:jc w:val="both"/>
    </w:pPr>
    <w:rPr>
      <w:color w:val="000000"/>
    </w:rPr>
  </w:style>
  <w:style w:type="paragraph" w:customStyle="1" w:styleId="StandardFRNoL8">
    <w:name w:val="StandardFR_No#L8"/>
    <w:basedOn w:val="Normal"/>
    <w:rsid w:val="0022593E"/>
    <w:pPr>
      <w:spacing w:after="240"/>
      <w:ind w:left="5760"/>
      <w:jc w:val="both"/>
    </w:pPr>
    <w:rPr>
      <w:color w:val="000000"/>
    </w:rPr>
  </w:style>
  <w:style w:type="paragraph" w:customStyle="1" w:styleId="StandardFRNoL9">
    <w:name w:val="StandardFR_No#L9"/>
    <w:basedOn w:val="Normal"/>
    <w:rsid w:val="0022593E"/>
    <w:pPr>
      <w:spacing w:after="240"/>
      <w:ind w:left="6480"/>
      <w:jc w:val="both"/>
    </w:pPr>
    <w:rPr>
      <w:color w:val="000000"/>
    </w:rPr>
  </w:style>
  <w:style w:type="character" w:customStyle="1" w:styleId="OHHparaChar">
    <w:name w:val="OHHpara Char"/>
    <w:aliases w:val="P Char"/>
    <w:link w:val="OHHpara"/>
    <w:rsid w:val="006C3E8E"/>
    <w:rPr>
      <w:sz w:val="24"/>
      <w:lang w:val="en-CA" w:eastAsia="en-US"/>
    </w:rPr>
  </w:style>
  <w:style w:type="character" w:customStyle="1" w:styleId="FooterChar">
    <w:name w:val="Footer Char"/>
    <w:link w:val="Footer"/>
    <w:rsid w:val="00F34CC6"/>
    <w:rPr>
      <w:sz w:val="24"/>
      <w:lang w:val="en-CA" w:eastAsia="en-US"/>
    </w:rPr>
  </w:style>
  <w:style w:type="character" w:styleId="Hyperlink">
    <w:name w:val="Hyperlink"/>
    <w:basedOn w:val="DefaultParagraphFont"/>
    <w:uiPriority w:val="99"/>
    <w:unhideWhenUsed/>
    <w:rsid w:val="00F34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www.osler.com/seedtempl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599D050A0C43EFA27E4A84E40D16C0"/>
        <w:category>
          <w:name w:val="General"/>
          <w:gallery w:val="placeholder"/>
        </w:category>
        <w:types>
          <w:type w:val="bbPlcHdr"/>
        </w:types>
        <w:behaviors>
          <w:behavior w:val="content"/>
        </w:behaviors>
        <w:guid w:val="{9A320932-85CF-4011-AE7A-7B551E7F9C2F}"/>
      </w:docPartPr>
      <w:docPartBody>
        <w:p w:rsidR="006B24AB" w:rsidRDefault="004439CC" w:rsidP="00A776BC">
          <w:pPr>
            <w:pStyle w:val="D7599D050A0C43EFA27E4A84E40D16C0"/>
          </w:pPr>
          <w:r w:rsidRPr="001C0456">
            <w:rPr>
              <w:rStyle w:val="PlaceholderText"/>
            </w:rPr>
            <w:t>Company Name1</w:t>
          </w:r>
        </w:p>
      </w:docPartBody>
    </w:docPart>
    <w:docPart>
      <w:docPartPr>
        <w:name w:val="A98FBA17B902497CA58DFDAD076E2347"/>
        <w:category>
          <w:name w:val="General"/>
          <w:gallery w:val="placeholder"/>
        </w:category>
        <w:types>
          <w:type w:val="bbPlcHdr"/>
        </w:types>
        <w:behaviors>
          <w:behavior w:val="content"/>
        </w:behaviors>
        <w:guid w:val="{218D193D-754B-4A77-8260-5A193030F3F9}"/>
      </w:docPartPr>
      <w:docPartBody>
        <w:p w:rsidR="006B24AB" w:rsidRDefault="004439CC" w:rsidP="00A776BC">
          <w:pPr>
            <w:pStyle w:val="A98FBA17B902497CA58DFDAD076E2347"/>
          </w:pPr>
          <w:r w:rsidRPr="001C0456">
            <w:rPr>
              <w:rStyle w:val="PlaceholderText"/>
            </w:rPr>
            <w:t>Company Name1</w:t>
          </w:r>
        </w:p>
      </w:docPartBody>
    </w:docPart>
    <w:docPart>
      <w:docPartPr>
        <w:name w:val="F5963635782045E8B0CFFB6E8A0E32FE"/>
        <w:category>
          <w:name w:val="General"/>
          <w:gallery w:val="placeholder"/>
        </w:category>
        <w:types>
          <w:type w:val="bbPlcHdr"/>
        </w:types>
        <w:behaviors>
          <w:behavior w:val="content"/>
        </w:behaviors>
        <w:guid w:val="{8CA61257-4D1B-4EED-A0E5-CC8E1393ACE1}"/>
      </w:docPartPr>
      <w:docPartBody>
        <w:p w:rsidR="006B24AB" w:rsidRDefault="004439CC" w:rsidP="00A776BC">
          <w:pPr>
            <w:pStyle w:val="F5963635782045E8B0CFFB6E8A0E32FE"/>
          </w:pPr>
          <w:r w:rsidRPr="007C583C">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BC"/>
    <w:rsid w:val="000C6BAE"/>
    <w:rsid w:val="000E5D3B"/>
    <w:rsid w:val="00156CB7"/>
    <w:rsid w:val="00167E7A"/>
    <w:rsid w:val="0025090D"/>
    <w:rsid w:val="00305735"/>
    <w:rsid w:val="003211F9"/>
    <w:rsid w:val="003E0666"/>
    <w:rsid w:val="00412346"/>
    <w:rsid w:val="004439CC"/>
    <w:rsid w:val="00587DE8"/>
    <w:rsid w:val="005C2B07"/>
    <w:rsid w:val="006B24AB"/>
    <w:rsid w:val="007D4F2B"/>
    <w:rsid w:val="007D7DCD"/>
    <w:rsid w:val="008D7BFC"/>
    <w:rsid w:val="008E21F0"/>
    <w:rsid w:val="00982322"/>
    <w:rsid w:val="00985861"/>
    <w:rsid w:val="00997184"/>
    <w:rsid w:val="009C3C40"/>
    <w:rsid w:val="009D1EC7"/>
    <w:rsid w:val="00A776BC"/>
    <w:rsid w:val="00A8561E"/>
    <w:rsid w:val="00B53CD1"/>
    <w:rsid w:val="00EF5657"/>
    <w:rsid w:val="00EF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90D"/>
    <w:rPr>
      <w:color w:val="808080"/>
    </w:rPr>
  </w:style>
  <w:style w:type="paragraph" w:customStyle="1" w:styleId="D7599D050A0C43EFA27E4A84E40D16C0">
    <w:name w:val="D7599D050A0C43EFA27E4A84E40D16C0"/>
    <w:rsid w:val="00A776BC"/>
  </w:style>
  <w:style w:type="paragraph" w:customStyle="1" w:styleId="A98FBA17B902497CA58DFDAD076E2347">
    <w:name w:val="A98FBA17B902497CA58DFDAD076E2347"/>
    <w:rsid w:val="00A776BC"/>
  </w:style>
  <w:style w:type="paragraph" w:customStyle="1" w:styleId="F5963635782045E8B0CFFB6E8A0E32FE">
    <w:name w:val="F5963635782045E8B0CFFB6E8A0E32FE"/>
    <w:rsid w:val="00A77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LEGAL_1!106862046.1</documentid>
  <senderid>TMARTINEZ</senderid>
  <senderemail>TMARTINEZ@OSLER.COM</senderemail>
  <lastmodified>2026-01-27T13:45:00.0000000-08:00</lastmodified>
  <database>LEGAL_1</database>
</properties>
</file>

<file path=customXml/itemProps1.xml><?xml version="1.0" encoding="utf-8"?>
<ds:datastoreItem xmlns:ds="http://schemas.openxmlformats.org/officeDocument/2006/customXml" ds:itemID="{53ADA0E2-8B08-4DD9-A8D9-D77AC5C752E6}">
  <ds:schemaRefs>
    <ds:schemaRef ds:uri="http://schemas.openxmlformats.org/officeDocument/2006/bibliography"/>
  </ds:schemaRefs>
</ds:datastoreItem>
</file>

<file path=customXml/itemProps2.xml><?xml version="1.0" encoding="utf-8"?>
<ds:datastoreItem xmlns:ds="http://schemas.openxmlformats.org/officeDocument/2006/customXml" ds:itemID="{14EC0B58-19DA-4DB5-93A8-99776194A43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10141</Words>
  <Characters>53727</Characters>
  <Application>Microsoft Office Word</Application>
  <DocSecurity>0</DocSecurity>
  <Lines>857</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Maski, Adam</dc:creator>
  <cp:lastModifiedBy>Maski, Adam</cp:lastModifiedBy>
  <cp:revision>6</cp:revision>
  <cp:lastPrinted>2026-01-27T18:40:00Z</cp:lastPrinted>
  <dcterms:created xsi:type="dcterms:W3CDTF">2026-01-28T20:16:00Z</dcterms:created>
  <dcterms:modified xsi:type="dcterms:W3CDTF">2026-01-29T16:43:00Z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SETTINGS">
    <vt:lpwstr>0</vt:lpwstr>
  </property>
  <property fmtid="{D5CDD505-2E9C-101B-9397-08002B2CF9AE}" pid="3" name="WordLXNoDocIdAutoUpdate">
    <vt:lpwstr>True</vt:lpwstr>
  </property>
</Properties>
</file>